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D7" w:rsidRPr="00344CF2" w:rsidRDefault="00222BD7">
      <w:pPr>
        <w:tabs>
          <w:tab w:val="left" w:pos="2214"/>
        </w:tabs>
        <w:rPr>
          <w:lang w:val="en-US"/>
        </w:rPr>
      </w:pPr>
    </w:p>
    <w:p w:rsidR="00222BD7" w:rsidRPr="00344CF2" w:rsidRDefault="00A73E2A">
      <w:pPr>
        <w:pStyle w:val="Title"/>
        <w:rPr>
          <w:highlight w:val="yellow"/>
          <w:lang w:val="en-US"/>
        </w:rPr>
      </w:pPr>
      <w:bookmarkStart w:id="0" w:name="_gheq5624009u" w:colFirst="0" w:colLast="0"/>
      <w:bookmarkEnd w:id="0"/>
      <w:r w:rsidRPr="00344CF2">
        <w:rPr>
          <w:highlight w:val="yellow"/>
          <w:lang w:val="en-US"/>
        </w:rPr>
        <w:t>[</w:t>
      </w:r>
      <w:r w:rsidR="008105C3" w:rsidRPr="00344CF2">
        <w:rPr>
          <w:highlight w:val="yellow"/>
          <w:lang w:val="en-US"/>
        </w:rPr>
        <w:t xml:space="preserve">NAMA </w:t>
      </w:r>
      <w:r w:rsidRPr="00344CF2">
        <w:rPr>
          <w:highlight w:val="yellow"/>
          <w:lang w:val="en-US"/>
        </w:rPr>
        <w:t>FIP]</w:t>
      </w:r>
    </w:p>
    <w:p w:rsidR="008105C3" w:rsidRPr="00344CF2" w:rsidRDefault="008105C3">
      <w:pPr>
        <w:pStyle w:val="Title"/>
        <w:keepNext w:val="0"/>
        <w:keepLines w:val="0"/>
        <w:widowControl w:val="0"/>
        <w:rPr>
          <w:lang w:val="en-US"/>
        </w:rPr>
      </w:pPr>
      <w:bookmarkStart w:id="1" w:name="_t7lc1m4bgmrm" w:colFirst="0" w:colLast="0"/>
      <w:bookmarkEnd w:id="1"/>
      <w:r w:rsidRPr="00344CF2">
        <w:rPr>
          <w:lang w:val="en-US"/>
        </w:rPr>
        <w:t xml:space="preserve">Pernyataan Hak Asasi Manusia </w:t>
      </w:r>
    </w:p>
    <w:p w:rsidR="00222BD7" w:rsidRPr="00344CF2" w:rsidRDefault="008105C3">
      <w:pPr>
        <w:pStyle w:val="Title"/>
        <w:keepNext w:val="0"/>
        <w:keepLines w:val="0"/>
        <w:widowControl w:val="0"/>
        <w:rPr>
          <w:lang w:val="en-US"/>
        </w:rPr>
      </w:pPr>
      <w:r w:rsidRPr="00344CF2">
        <w:rPr>
          <w:lang w:val="en-US"/>
        </w:rPr>
        <w:t xml:space="preserve">dan Tanggung Jawab Sosial </w:t>
      </w:r>
    </w:p>
    <w:p w:rsidR="00222BD7" w:rsidRPr="00344CF2" w:rsidRDefault="008105C3">
      <w:pPr>
        <w:jc w:val="center"/>
        <w:rPr>
          <w:highlight w:val="yellow"/>
          <w:lang w:val="en-US"/>
        </w:rPr>
      </w:pPr>
      <w:r w:rsidRPr="00344CF2">
        <w:rPr>
          <w:highlight w:val="yellow"/>
          <w:lang w:val="en-US"/>
        </w:rPr>
        <w:t>Bulan Tahun</w:t>
      </w:r>
    </w:p>
    <w:p w:rsidR="00222BD7" w:rsidRPr="00344CF2" w:rsidRDefault="00222BD7">
      <w:pPr>
        <w:tabs>
          <w:tab w:val="left" w:pos="2214"/>
        </w:tabs>
        <w:rPr>
          <w:lang w:val="en-US"/>
        </w:rPr>
      </w:pPr>
    </w:p>
    <w:p w:rsidR="00222BD7" w:rsidRPr="00344CF2" w:rsidRDefault="00F047DC">
      <w:pPr>
        <w:pStyle w:val="Heading1"/>
        <w:numPr>
          <w:ilvl w:val="0"/>
          <w:numId w:val="4"/>
        </w:numPr>
        <w:rPr>
          <w:lang w:val="en-US"/>
        </w:rPr>
      </w:pPr>
      <w:bookmarkStart w:id="2" w:name="_bexebyw31zfh" w:colFirst="0" w:colLast="0"/>
      <w:bookmarkEnd w:id="2"/>
      <w:r w:rsidRPr="00344CF2">
        <w:rPr>
          <w:lang w:val="en-US"/>
        </w:rPr>
        <w:t>Pengantar</w:t>
      </w:r>
    </w:p>
    <w:p w:rsidR="00222BD7" w:rsidRPr="00344CF2" w:rsidRDefault="00222BD7">
      <w:pPr>
        <w:ind w:left="630"/>
        <w:rPr>
          <w:lang w:val="en-US"/>
        </w:rPr>
      </w:pPr>
    </w:p>
    <w:p w:rsidR="00222BD7" w:rsidRPr="00344CF2" w:rsidRDefault="00F047DC" w:rsidP="00605CCA">
      <w:pPr>
        <w:jc w:val="both"/>
        <w:rPr>
          <w:lang w:val="en-US"/>
        </w:rPr>
      </w:pPr>
      <w:r w:rsidRPr="00344CF2">
        <w:rPr>
          <w:lang w:val="en-US"/>
        </w:rPr>
        <w:t>Memberantas pelanggaran hak asasi manusia dan kekerasan dalam rantai pasok makanan laut (</w:t>
      </w:r>
      <w:r w:rsidR="00A73E2A" w:rsidRPr="00344CF2">
        <w:rPr>
          <w:i/>
          <w:lang w:val="en-US"/>
        </w:rPr>
        <w:t>seafood</w:t>
      </w:r>
      <w:r w:rsidRPr="00344CF2">
        <w:rPr>
          <w:lang w:val="en-US"/>
        </w:rPr>
        <w:t xml:space="preserve">) merupakan kewajiban legal dan moral. Menurut Deklarasi Universal Hak Asasi Manusia, setiap orang mempunyai hak </w:t>
      </w:r>
      <w:r w:rsidR="003712E4" w:rsidRPr="00344CF2">
        <w:rPr>
          <w:lang w:val="en-US"/>
        </w:rPr>
        <w:t>mendasar atas kondisi kerja yang layak dan aman yang bebas dari diskriminasi, pelecehan, kekerasan dan pemaksaan, baik di daratan atau di lautan. Selain itu, sejumlah lembaga, entitas dan program P</w:t>
      </w:r>
      <w:r w:rsidR="008E293B">
        <w:rPr>
          <w:lang w:val="en-US"/>
        </w:rPr>
        <w:t>erserikatan Bangsa Bangsa (P</w:t>
      </w:r>
      <w:r w:rsidR="003712E4" w:rsidRPr="00344CF2">
        <w:rPr>
          <w:lang w:val="en-US"/>
        </w:rPr>
        <w:t>BB</w:t>
      </w:r>
      <w:r w:rsidR="008E293B">
        <w:rPr>
          <w:lang w:val="en-US"/>
        </w:rPr>
        <w:t>)</w:t>
      </w:r>
      <w:r w:rsidR="003712E4" w:rsidRPr="00344CF2">
        <w:rPr>
          <w:lang w:val="en-US"/>
        </w:rPr>
        <w:t xml:space="preserve"> telah menetapkan serangkaian standar internasional dan menyusun panduan tentang hak asasi manusia, standar-standar perburuhan, dan kondisi kerja </w:t>
      </w:r>
      <w:r w:rsidR="008E293B">
        <w:rPr>
          <w:lang w:val="en-US"/>
        </w:rPr>
        <w:t>y</w:t>
      </w:r>
      <w:r w:rsidR="003712E4" w:rsidRPr="00344CF2">
        <w:rPr>
          <w:lang w:val="en-US"/>
        </w:rPr>
        <w:t xml:space="preserve">ang layak yang berlaku untuk perikanan. Secara khusus, </w:t>
      </w:r>
      <w:r w:rsidR="00605CCA" w:rsidRPr="00344CF2">
        <w:rPr>
          <w:lang w:val="en-US"/>
        </w:rPr>
        <w:t xml:space="preserve">Organisasi </w:t>
      </w:r>
      <w:r w:rsidR="003712E4" w:rsidRPr="00344CF2">
        <w:rPr>
          <w:lang w:val="en-US"/>
        </w:rPr>
        <w:t>Perburuhan Internasional (</w:t>
      </w:r>
      <w:r w:rsidR="00A73E2A" w:rsidRPr="00344CF2">
        <w:rPr>
          <w:i/>
          <w:lang w:val="en-US"/>
        </w:rPr>
        <w:t>International Labour Organization</w:t>
      </w:r>
      <w:r w:rsidR="003712E4" w:rsidRPr="00344CF2">
        <w:rPr>
          <w:lang w:val="en-US"/>
        </w:rPr>
        <w:t>/</w:t>
      </w:r>
      <w:r w:rsidR="00A73E2A" w:rsidRPr="00344CF2">
        <w:rPr>
          <w:lang w:val="en-US"/>
        </w:rPr>
        <w:t xml:space="preserve">ILO) </w:t>
      </w:r>
      <w:r w:rsidR="003712E4" w:rsidRPr="00344CF2">
        <w:rPr>
          <w:lang w:val="en-US"/>
        </w:rPr>
        <w:t xml:space="preserve">telah menetapkan delapan Konvensi mendasar </w:t>
      </w:r>
      <w:r w:rsidR="00605CCA" w:rsidRPr="00344CF2">
        <w:rPr>
          <w:lang w:val="en-US"/>
        </w:rPr>
        <w:t xml:space="preserve">yang dianggap penting untuk melindungi hak-hak buruh serta satu konvensi khusus untuk sektor penangkapan ikan.  Konvensi tentang Pekerjaan dalam Penangkapan Ikan </w:t>
      </w:r>
      <w:r w:rsidR="00A73E2A" w:rsidRPr="00344CF2">
        <w:rPr>
          <w:lang w:val="en-US"/>
        </w:rPr>
        <w:t xml:space="preserve">(2007, No. 188) </w:t>
      </w:r>
      <w:r w:rsidR="00605CCA" w:rsidRPr="00344CF2">
        <w:rPr>
          <w:lang w:val="en-US"/>
        </w:rPr>
        <w:t>merupakan pembaruan terhadap instrumen-instrumen ILO sebelumnya tentang perikanan</w:t>
      </w:r>
      <w:r w:rsidR="00A73E2A" w:rsidRPr="00344CF2">
        <w:rPr>
          <w:vertAlign w:val="superscript"/>
          <w:lang w:val="en-US"/>
        </w:rPr>
        <w:footnoteReference w:id="1"/>
      </w:r>
      <w:r w:rsidR="00A73E2A" w:rsidRPr="00344CF2">
        <w:rPr>
          <w:lang w:val="en-US"/>
        </w:rPr>
        <w:t xml:space="preserve"> </w:t>
      </w:r>
      <w:r w:rsidR="00605CCA" w:rsidRPr="00344CF2">
        <w:rPr>
          <w:lang w:val="en-US"/>
        </w:rPr>
        <w:t xml:space="preserve">dan bertujuan untuk memastikan kondisi-kondisi kerja </w:t>
      </w:r>
      <w:r w:rsidR="008E293B">
        <w:rPr>
          <w:lang w:val="en-US"/>
        </w:rPr>
        <w:t xml:space="preserve">yang layak </w:t>
      </w:r>
      <w:r w:rsidR="00605CCA" w:rsidRPr="00344CF2">
        <w:rPr>
          <w:lang w:val="en-US"/>
        </w:rPr>
        <w:t>di atas kapal, kondisi layanan, akomodasi dan makanan, keselamatan kerja dan perlindungan kesehatan, perawatan medis dan jaminan sosial</w:t>
      </w:r>
      <w:r w:rsidR="00A73E2A" w:rsidRPr="00344CF2">
        <w:rPr>
          <w:lang w:val="en-US"/>
        </w:rPr>
        <w:t>.</w:t>
      </w:r>
      <w:r w:rsidR="00A73E2A" w:rsidRPr="00344CF2">
        <w:rPr>
          <w:vertAlign w:val="superscript"/>
          <w:lang w:val="en-US"/>
        </w:rPr>
        <w:footnoteReference w:id="2"/>
      </w:r>
      <w:r w:rsidR="00A73E2A" w:rsidRPr="00344CF2">
        <w:rPr>
          <w:lang w:val="en-US"/>
        </w:rPr>
        <w:t xml:space="preserve"> </w:t>
      </w:r>
      <w:r w:rsidR="00605CCA" w:rsidRPr="00344CF2">
        <w:rPr>
          <w:lang w:val="en-US"/>
        </w:rPr>
        <w:t>Pada saat tulisan ini disusun, mayoritas negara telah meratifikasi dela</w:t>
      </w:r>
      <w:r w:rsidR="008E293B">
        <w:rPr>
          <w:lang w:val="en-US"/>
        </w:rPr>
        <w:t>p</w:t>
      </w:r>
      <w:r w:rsidR="00605CCA" w:rsidRPr="00344CF2">
        <w:rPr>
          <w:lang w:val="en-US"/>
        </w:rPr>
        <w:t>an Konvensi mendasar ILO</w:t>
      </w:r>
      <w:r w:rsidR="00A73E2A" w:rsidRPr="00344CF2">
        <w:rPr>
          <w:vertAlign w:val="superscript"/>
          <w:lang w:val="en-US"/>
        </w:rPr>
        <w:footnoteReference w:id="3"/>
      </w:r>
      <w:r w:rsidR="00605CCA" w:rsidRPr="00344CF2">
        <w:rPr>
          <w:lang w:val="en-US"/>
        </w:rPr>
        <w:t xml:space="preserve"> sementara </w:t>
      </w:r>
      <w:r w:rsidR="00A73E2A" w:rsidRPr="00344CF2">
        <w:rPr>
          <w:lang w:val="en-US"/>
        </w:rPr>
        <w:t xml:space="preserve">20 </w:t>
      </w:r>
      <w:r w:rsidR="00605CCA" w:rsidRPr="00344CF2">
        <w:rPr>
          <w:lang w:val="en-US"/>
        </w:rPr>
        <w:t xml:space="preserve">negara </w:t>
      </w:r>
      <w:r w:rsidR="008E293B">
        <w:rPr>
          <w:lang w:val="en-US"/>
        </w:rPr>
        <w:t>t</w:t>
      </w:r>
      <w:r w:rsidR="00605CCA" w:rsidRPr="00344CF2">
        <w:rPr>
          <w:lang w:val="en-US"/>
        </w:rPr>
        <w:t xml:space="preserve">elah meratifikasi </w:t>
      </w:r>
      <w:r w:rsidR="00A73E2A" w:rsidRPr="00344CF2">
        <w:rPr>
          <w:lang w:val="en-US"/>
        </w:rPr>
        <w:t>C188.</w:t>
      </w:r>
    </w:p>
    <w:p w:rsidR="00222BD7" w:rsidRPr="00344CF2" w:rsidRDefault="00222BD7">
      <w:pPr>
        <w:rPr>
          <w:lang w:val="en-US"/>
        </w:rPr>
      </w:pPr>
    </w:p>
    <w:p w:rsidR="00222BD7" w:rsidRPr="00344CF2" w:rsidRDefault="00605CCA" w:rsidP="00AE46DC">
      <w:pPr>
        <w:jc w:val="both"/>
        <w:rPr>
          <w:lang w:val="en-US"/>
        </w:rPr>
      </w:pPr>
      <w:r w:rsidRPr="00344CF2">
        <w:rPr>
          <w:lang w:val="en-US"/>
        </w:rPr>
        <w:t xml:space="preserve">Pada </w:t>
      </w:r>
      <w:r w:rsidR="00A73E2A" w:rsidRPr="00344CF2">
        <w:rPr>
          <w:lang w:val="en-US"/>
        </w:rPr>
        <w:t xml:space="preserve">2011, </w:t>
      </w:r>
      <w:r w:rsidR="008E293B">
        <w:rPr>
          <w:lang w:val="en-US"/>
        </w:rPr>
        <w:t>D</w:t>
      </w:r>
      <w:r w:rsidRPr="00344CF2">
        <w:rPr>
          <w:lang w:val="en-US"/>
        </w:rPr>
        <w:t>ewan Hak Asasi Manusia PBB menyetujui Prinsip-Prinsip Panduan tentang Bisnis dan Hak Asasi Manusia (</w:t>
      </w:r>
      <w:r w:rsidR="00A73E2A" w:rsidRPr="00344CF2">
        <w:rPr>
          <w:i/>
          <w:lang w:val="en-US"/>
        </w:rPr>
        <w:t>Guiding Principles on Business and Human Rights</w:t>
      </w:r>
      <w:r w:rsidRPr="00344CF2">
        <w:rPr>
          <w:lang w:val="en-US"/>
        </w:rPr>
        <w:t>/</w:t>
      </w:r>
      <w:r w:rsidR="00A73E2A" w:rsidRPr="00344CF2">
        <w:rPr>
          <w:lang w:val="en-US"/>
        </w:rPr>
        <w:t xml:space="preserve">UNGPs) </w:t>
      </w:r>
      <w:r w:rsidRPr="00344CF2">
        <w:rPr>
          <w:lang w:val="en-US"/>
        </w:rPr>
        <w:t>untuk membantu negara-negara anggota dan perusah</w:t>
      </w:r>
      <w:r w:rsidR="008E293B">
        <w:rPr>
          <w:lang w:val="en-US"/>
        </w:rPr>
        <w:t>a</w:t>
      </w:r>
      <w:r w:rsidRPr="00344CF2">
        <w:rPr>
          <w:lang w:val="en-US"/>
        </w:rPr>
        <w:t xml:space="preserve">an </w:t>
      </w:r>
      <w:r w:rsidR="00AE46DC" w:rsidRPr="00344CF2">
        <w:rPr>
          <w:lang w:val="en-US"/>
        </w:rPr>
        <w:t xml:space="preserve">untuk mencegah, mengatasi dan memberikan pemulihan terhadap pelanggaran hak asasi manusia yang dilakukan di tempat-tempat bisnis beroperasi. </w:t>
      </w:r>
      <w:r w:rsidR="00A73E2A" w:rsidRPr="00344CF2">
        <w:rPr>
          <w:lang w:val="en-US"/>
        </w:rPr>
        <w:t xml:space="preserve">UNGPs </w:t>
      </w:r>
      <w:r w:rsidR="00AE46DC" w:rsidRPr="00344CF2">
        <w:rPr>
          <w:lang w:val="en-US"/>
        </w:rPr>
        <w:t xml:space="preserve">merupakan standar global pertama untuk urusan ini dan meminta bisnis untuk bertanggung jawab dalam menjunjung tinggi hak asasi manusia dan memberikan akses pemulihan ke pekerja apabila pelanggaran hak asasi manusia terjadi. </w:t>
      </w:r>
    </w:p>
    <w:p w:rsidR="00222BD7" w:rsidRPr="00344CF2" w:rsidRDefault="00222BD7">
      <w:pPr>
        <w:jc w:val="both"/>
        <w:rPr>
          <w:lang w:val="en-US"/>
        </w:rPr>
      </w:pPr>
    </w:p>
    <w:p w:rsidR="00222BD7" w:rsidRPr="00344CF2" w:rsidRDefault="00A73E2A" w:rsidP="000C4B85">
      <w:pPr>
        <w:jc w:val="both"/>
        <w:rPr>
          <w:lang w:val="en-US"/>
        </w:rPr>
      </w:pPr>
      <w:r w:rsidRPr="00344CF2">
        <w:rPr>
          <w:lang w:val="en-US"/>
        </w:rPr>
        <w:t xml:space="preserve">UNGPs </w:t>
      </w:r>
      <w:r w:rsidR="00AE46DC" w:rsidRPr="00344CF2">
        <w:rPr>
          <w:lang w:val="en-US"/>
        </w:rPr>
        <w:t xml:space="preserve">telah diadopsi luas dan mendapat dukungan baik dari sektor swasta maupun publik dan telah berdampak pada praktik-praktik bisnis. Dalam industri </w:t>
      </w:r>
      <w:r w:rsidRPr="00344CF2">
        <w:rPr>
          <w:lang w:val="en-US"/>
        </w:rPr>
        <w:t xml:space="preserve">seafood, </w:t>
      </w:r>
      <w:r w:rsidR="00AE46DC" w:rsidRPr="00344CF2">
        <w:rPr>
          <w:lang w:val="en-US"/>
        </w:rPr>
        <w:t xml:space="preserve">para pelaku retail </w:t>
      </w:r>
      <w:r w:rsidRPr="00344CF2">
        <w:rPr>
          <w:lang w:val="en-US"/>
        </w:rPr>
        <w:t xml:space="preserve">seafood, </w:t>
      </w:r>
      <w:r w:rsidR="00AE46DC" w:rsidRPr="00344CF2">
        <w:rPr>
          <w:lang w:val="en-US"/>
        </w:rPr>
        <w:t xml:space="preserve">pemasok dan penyedia layanan makanan semakin mencari produk-produk yang berkomitmen pada tanggung jawab sosial dan perlindungan hak asasi manusia dalam rantai pasok </w:t>
      </w:r>
      <w:r w:rsidRPr="00344CF2">
        <w:rPr>
          <w:lang w:val="en-US"/>
        </w:rPr>
        <w:t xml:space="preserve">seafood. </w:t>
      </w:r>
      <w:r w:rsidR="00AE46DC" w:rsidRPr="00344CF2">
        <w:rPr>
          <w:lang w:val="en-US"/>
        </w:rPr>
        <w:lastRenderedPageBreak/>
        <w:t xml:space="preserve">Mengatasi masalah-masalah sosial dan memastikan kondisi kerja yang memadai untuk nelayan saat ini dipandang sebagai </w:t>
      </w:r>
      <w:r w:rsidR="000C4B85" w:rsidRPr="00344CF2">
        <w:rPr>
          <w:lang w:val="en-US"/>
        </w:rPr>
        <w:t>pembuka jalan yang diperlukan untuk mewujudkan pasokan seafood yang berkelanjutan dan berjangka panjang</w:t>
      </w:r>
      <w:r w:rsidRPr="00344CF2">
        <w:rPr>
          <w:lang w:val="en-US"/>
        </w:rPr>
        <w:t>.</w:t>
      </w:r>
      <w:r w:rsidRPr="00344CF2">
        <w:rPr>
          <w:vertAlign w:val="superscript"/>
          <w:lang w:val="en-US"/>
        </w:rPr>
        <w:footnoteReference w:id="4"/>
      </w:r>
      <w:r w:rsidRPr="00344CF2">
        <w:rPr>
          <w:lang w:val="en-US"/>
        </w:rPr>
        <w:t xml:space="preserve"> </w:t>
      </w:r>
      <w:r w:rsidR="000C4B85" w:rsidRPr="00344CF2">
        <w:rPr>
          <w:lang w:val="en-US"/>
        </w:rPr>
        <w:t>Aspek-aspek sosial dan ekologis dalam penangkapan ikan seringkali saling memperkuat, yang ditunjukkan oleh adanya keterkaitan antara pelanggaran hak-hak buruh, misalnya kerja paksa dan penangkapan ikan yang ilegal, tidak dilaporkan dan tidak diatur</w:t>
      </w:r>
      <w:r w:rsidRPr="00344CF2">
        <w:rPr>
          <w:lang w:val="en-US"/>
        </w:rPr>
        <w:t>.</w:t>
      </w:r>
      <w:r w:rsidRPr="00344CF2">
        <w:rPr>
          <w:vertAlign w:val="superscript"/>
          <w:lang w:val="en-US"/>
        </w:rPr>
        <w:footnoteReference w:id="5"/>
      </w:r>
      <w:r w:rsidRPr="00344CF2">
        <w:rPr>
          <w:lang w:val="en-US"/>
        </w:rPr>
        <w:t xml:space="preserve"> </w:t>
      </w:r>
      <w:r w:rsidR="000C4B85" w:rsidRPr="00344CF2">
        <w:rPr>
          <w:lang w:val="en-US"/>
        </w:rPr>
        <w:t>Oleh karena itu, mengatasi risiko-risiko terhadap hak-hak asasi manusia dan hak-hak buruh semakin diakui sebagai hal yang penting untuk mewujudkan perikanan dan masyarakat penangkapan ikan yang berkembang dengan baik.</w:t>
      </w:r>
      <w:r w:rsidRPr="00344CF2">
        <w:rPr>
          <w:lang w:val="en-US"/>
        </w:rPr>
        <w:t xml:space="preserve"> </w:t>
      </w:r>
    </w:p>
    <w:p w:rsidR="00222BD7" w:rsidRPr="00344CF2" w:rsidRDefault="00222BD7">
      <w:pPr>
        <w:jc w:val="both"/>
        <w:rPr>
          <w:lang w:val="en-US"/>
        </w:rPr>
      </w:pPr>
    </w:p>
    <w:p w:rsidR="00222BD7" w:rsidRPr="00344CF2" w:rsidRDefault="00222BD7">
      <w:pPr>
        <w:jc w:val="both"/>
        <w:rPr>
          <w:lang w:val="en-US"/>
        </w:rPr>
      </w:pPr>
    </w:p>
    <w:p w:rsidR="00222BD7" w:rsidRPr="00344CF2" w:rsidRDefault="000C4B85">
      <w:pPr>
        <w:pStyle w:val="Heading1"/>
        <w:numPr>
          <w:ilvl w:val="0"/>
          <w:numId w:val="4"/>
        </w:numPr>
        <w:jc w:val="both"/>
        <w:rPr>
          <w:lang w:val="en-US"/>
        </w:rPr>
      </w:pPr>
      <w:bookmarkStart w:id="3" w:name="_ys042gwnt9y2" w:colFirst="0" w:colLast="0"/>
      <w:bookmarkEnd w:id="3"/>
      <w:r w:rsidRPr="00344CF2">
        <w:rPr>
          <w:lang w:val="en-US"/>
        </w:rPr>
        <w:t>Tujuan</w:t>
      </w:r>
    </w:p>
    <w:p w:rsidR="00222BD7" w:rsidRPr="00344CF2" w:rsidRDefault="00222BD7">
      <w:pPr>
        <w:jc w:val="both"/>
        <w:rPr>
          <w:lang w:val="en-US"/>
        </w:rPr>
      </w:pPr>
    </w:p>
    <w:p w:rsidR="00222BD7" w:rsidRPr="00344CF2" w:rsidRDefault="00A73E2A">
      <w:pPr>
        <w:jc w:val="both"/>
        <w:rPr>
          <w:lang w:val="en-US"/>
        </w:rPr>
      </w:pPr>
      <w:r w:rsidRPr="00344CF2">
        <w:rPr>
          <w:lang w:val="en-US"/>
        </w:rPr>
        <w:t>[</w:t>
      </w:r>
      <w:r w:rsidR="000C4B85" w:rsidRPr="00344CF2">
        <w:rPr>
          <w:highlight w:val="yellow"/>
          <w:lang w:val="en-US"/>
        </w:rPr>
        <w:t xml:space="preserve">Nama </w:t>
      </w:r>
      <w:r w:rsidRPr="00344CF2">
        <w:rPr>
          <w:highlight w:val="yellow"/>
          <w:lang w:val="en-US"/>
        </w:rPr>
        <w:t>FIP</w:t>
      </w:r>
      <w:r w:rsidR="000C4B85" w:rsidRPr="00344CF2">
        <w:rPr>
          <w:lang w:val="en-US"/>
        </w:rPr>
        <w:t xml:space="preserve">] mengharapkan semua peserta </w:t>
      </w:r>
      <w:r w:rsidRPr="00344CF2">
        <w:rPr>
          <w:lang w:val="en-US"/>
        </w:rPr>
        <w:t xml:space="preserve">FIP </w:t>
      </w:r>
      <w:r w:rsidR="000C4B85" w:rsidRPr="00344CF2">
        <w:rPr>
          <w:lang w:val="en-US"/>
        </w:rPr>
        <w:t>untuk juga mempunyai komitmen untuk melindungi hak-hak asasi manusia dan menggalakkan tanggung jawab sosial.</w:t>
      </w:r>
      <w:r w:rsidR="006B7992" w:rsidRPr="00344CF2">
        <w:rPr>
          <w:lang w:val="en-US"/>
        </w:rPr>
        <w:t xml:space="preserve"> FIP dan para pesertanya berkomitmen pada visi untuk mewujudk</w:t>
      </w:r>
      <w:r w:rsidR="00045C80">
        <w:rPr>
          <w:lang w:val="en-US"/>
        </w:rPr>
        <w:t>a</w:t>
      </w:r>
      <w:r w:rsidR="006B7992" w:rsidRPr="00344CF2">
        <w:rPr>
          <w:lang w:val="en-US"/>
        </w:rPr>
        <w:t xml:space="preserve">n perikanan </w:t>
      </w:r>
      <w:proofErr w:type="gramStart"/>
      <w:r w:rsidR="006B7992" w:rsidRPr="00344CF2">
        <w:rPr>
          <w:lang w:val="en-US"/>
        </w:rPr>
        <w:t>yang  bebas</w:t>
      </w:r>
      <w:proofErr w:type="gramEnd"/>
      <w:r w:rsidR="006B7992" w:rsidRPr="00344CF2">
        <w:rPr>
          <w:lang w:val="en-US"/>
        </w:rPr>
        <w:t xml:space="preserve"> dari pelanggaran terhadap hak-hak asasi manusia dan hak-hak buruh di mana setiap nelayan dijamin martabatnya, kondisi kerja yang layak, dan hak untuk berorganisasi. FIP dan pesertanya mengakui bahwa upaya-upaya untuk melindungi hak-hak nelayan </w:t>
      </w:r>
      <w:r w:rsidRPr="00344CF2">
        <w:rPr>
          <w:lang w:val="en-US"/>
        </w:rPr>
        <w:t>harus dilandaskan pada perjanjian-perjanjian yang mewujudkan prinsip-prinsip yang dirinci dalam Bagian VI di bawah ini.</w:t>
      </w:r>
    </w:p>
    <w:p w:rsidR="00222BD7" w:rsidRPr="00344CF2" w:rsidRDefault="00222BD7">
      <w:pPr>
        <w:jc w:val="both"/>
        <w:rPr>
          <w:lang w:val="en-US"/>
        </w:rPr>
      </w:pPr>
    </w:p>
    <w:p w:rsidR="00222BD7" w:rsidRPr="00344CF2" w:rsidRDefault="00A73E2A" w:rsidP="00A73E2A">
      <w:pPr>
        <w:jc w:val="both"/>
        <w:rPr>
          <w:lang w:val="en-US"/>
        </w:rPr>
      </w:pPr>
      <w:r w:rsidRPr="00344CF2">
        <w:rPr>
          <w:lang w:val="en-US"/>
        </w:rPr>
        <w:t xml:space="preserve">Pernyataan ini dimaksudkan untuk menyampaikan kepada nelayan dan para pemangku kepentingan lain tentang bagaimana FIP menetapkan prioritas dan mencakup hak asasi manusia dan tanggung jawab sosial. Pernyataan ini tidak dirancang untuk memaparkan tindakan-tindakan khusus yang akan dilakukan para peserta FIP untuk melakukan perubahan sosial di dalam FIP, yang dirinci di dokumen-dokumen lain tentang FIP dan peserta FIP. </w:t>
      </w:r>
    </w:p>
    <w:p w:rsidR="00222BD7" w:rsidRPr="00344CF2" w:rsidRDefault="00222BD7">
      <w:pPr>
        <w:jc w:val="both"/>
        <w:rPr>
          <w:lang w:val="en-US"/>
        </w:rPr>
      </w:pPr>
    </w:p>
    <w:p w:rsidR="00222BD7" w:rsidRPr="00344CF2" w:rsidRDefault="00222BD7">
      <w:pPr>
        <w:jc w:val="both"/>
        <w:rPr>
          <w:lang w:val="en-US"/>
        </w:rPr>
      </w:pPr>
    </w:p>
    <w:p w:rsidR="00222BD7" w:rsidRPr="00344CF2" w:rsidRDefault="00A73E2A">
      <w:pPr>
        <w:pStyle w:val="Heading1"/>
        <w:numPr>
          <w:ilvl w:val="0"/>
          <w:numId w:val="4"/>
        </w:numPr>
        <w:jc w:val="both"/>
        <w:rPr>
          <w:lang w:val="en-US"/>
        </w:rPr>
      </w:pPr>
      <w:bookmarkStart w:id="4" w:name="_ldt3rhyjfio2" w:colFirst="0" w:colLast="0"/>
      <w:bookmarkEnd w:id="4"/>
      <w:r w:rsidRPr="00344CF2">
        <w:rPr>
          <w:lang w:val="en-US"/>
        </w:rPr>
        <w:t>Cakupan dan Keberlakuan</w:t>
      </w:r>
    </w:p>
    <w:p w:rsidR="00222BD7" w:rsidRPr="00344CF2" w:rsidRDefault="00222BD7">
      <w:pPr>
        <w:jc w:val="both"/>
        <w:rPr>
          <w:lang w:val="en-US"/>
        </w:rPr>
      </w:pPr>
    </w:p>
    <w:p w:rsidR="00222BD7" w:rsidRPr="00344CF2" w:rsidRDefault="00A73E2A" w:rsidP="00A73E2A">
      <w:pPr>
        <w:jc w:val="both"/>
        <w:rPr>
          <w:b/>
          <w:lang w:val="en-US"/>
        </w:rPr>
      </w:pPr>
      <w:r w:rsidRPr="00344CF2">
        <w:rPr>
          <w:lang w:val="en-US"/>
        </w:rPr>
        <w:t>Komitmen-komitmen yang dirinci di dalam pernyataan kebijakan ini berlaku untuk semua kapal dan nelayan yang melakukan penangkapan ikan dan mengangkut tangkapan di dalam rantai pasok FIP, baik melakuk</w:t>
      </w:r>
      <w:r w:rsidR="005C7991">
        <w:rPr>
          <w:lang w:val="en-US"/>
        </w:rPr>
        <w:t>a</w:t>
      </w:r>
      <w:r w:rsidRPr="00344CF2">
        <w:rPr>
          <w:lang w:val="en-US"/>
        </w:rPr>
        <w:t xml:space="preserve">n penangkapan ikan di tepi laut atau di atas kapal, dan tanpa memandang apakah nelayan atau kapal merupakan peserta resmi FIP atau tidak. </w:t>
      </w:r>
    </w:p>
    <w:p w:rsidR="00222BD7" w:rsidRPr="00344CF2" w:rsidRDefault="00222BD7">
      <w:pPr>
        <w:jc w:val="both"/>
        <w:rPr>
          <w:lang w:val="en-US"/>
        </w:rPr>
      </w:pPr>
    </w:p>
    <w:p w:rsidR="00222BD7" w:rsidRPr="00344CF2" w:rsidRDefault="00222BD7">
      <w:pPr>
        <w:jc w:val="both"/>
        <w:rPr>
          <w:lang w:val="en-US"/>
        </w:rPr>
      </w:pPr>
    </w:p>
    <w:p w:rsidR="00222BD7" w:rsidRPr="00344CF2" w:rsidRDefault="00A73E2A">
      <w:pPr>
        <w:pStyle w:val="Heading1"/>
        <w:numPr>
          <w:ilvl w:val="0"/>
          <w:numId w:val="4"/>
        </w:numPr>
        <w:jc w:val="both"/>
        <w:rPr>
          <w:lang w:val="en-US"/>
        </w:rPr>
      </w:pPr>
      <w:bookmarkStart w:id="5" w:name="_z1cdi06yz7qy" w:colFirst="0" w:colLast="0"/>
      <w:bookmarkEnd w:id="5"/>
      <w:r w:rsidRPr="00344CF2">
        <w:rPr>
          <w:lang w:val="en-US"/>
        </w:rPr>
        <w:t xml:space="preserve">Peran dan Tanggung Jawab </w:t>
      </w:r>
    </w:p>
    <w:p w:rsidR="00222BD7" w:rsidRPr="00344CF2" w:rsidRDefault="00222BD7">
      <w:pPr>
        <w:jc w:val="both"/>
        <w:rPr>
          <w:lang w:val="en-US"/>
        </w:rPr>
      </w:pPr>
    </w:p>
    <w:p w:rsidR="00222BD7" w:rsidRPr="00344CF2" w:rsidRDefault="00A73E2A">
      <w:pPr>
        <w:jc w:val="both"/>
        <w:rPr>
          <w:lang w:val="en-US"/>
        </w:rPr>
      </w:pPr>
      <w:r w:rsidRPr="00344CF2">
        <w:rPr>
          <w:lang w:val="en-US"/>
        </w:rPr>
        <w:t>Para penanda tangan mempunyai peran dan tanggung jawab khusus sebagai berikut:</w:t>
      </w:r>
    </w:p>
    <w:p w:rsidR="00222BD7" w:rsidRPr="00344CF2" w:rsidRDefault="00222BD7">
      <w:pPr>
        <w:rPr>
          <w:lang w:val="en-US"/>
        </w:rPr>
      </w:pPr>
    </w:p>
    <w:p w:rsidR="00222BD7" w:rsidRPr="00344CF2" w:rsidRDefault="00A73E2A">
      <w:pPr>
        <w:jc w:val="both"/>
        <w:rPr>
          <w:lang w:val="en-US"/>
        </w:rPr>
      </w:pPr>
      <w:r w:rsidRPr="00344CF2">
        <w:rPr>
          <w:b/>
          <w:lang w:val="en-US"/>
        </w:rPr>
        <w:lastRenderedPageBreak/>
        <w:t>[</w:t>
      </w:r>
      <w:r w:rsidRPr="00344CF2">
        <w:rPr>
          <w:b/>
          <w:highlight w:val="yellow"/>
          <w:lang w:val="en-US"/>
        </w:rPr>
        <w:t>Nama koordinator FIP</w:t>
      </w:r>
      <w:r w:rsidRPr="00344CF2">
        <w:rPr>
          <w:b/>
          <w:lang w:val="en-US"/>
        </w:rPr>
        <w:t xml:space="preserve">] </w:t>
      </w:r>
      <w:r w:rsidRPr="00344CF2">
        <w:rPr>
          <w:lang w:val="en-US"/>
        </w:rPr>
        <w:t>bertindak sebagai koordinator FIP. Tanggung jawab-tanggung jawab utamanya antara lain:</w:t>
      </w:r>
    </w:p>
    <w:p w:rsidR="00222BD7" w:rsidRPr="00344CF2" w:rsidRDefault="00A73E2A" w:rsidP="00A73E2A">
      <w:pPr>
        <w:numPr>
          <w:ilvl w:val="0"/>
          <w:numId w:val="5"/>
        </w:numPr>
        <w:jc w:val="both"/>
        <w:rPr>
          <w:lang w:val="en-US"/>
        </w:rPr>
      </w:pPr>
      <w:r w:rsidRPr="00344CF2">
        <w:rPr>
          <w:lang w:val="en-US"/>
        </w:rPr>
        <w:t xml:space="preserve">Memastikan bahwa semua peserta FIP saat ini dan calon FIP tahu adanya pernyataan ini dan juga harapan bahwa mereka akan menjunjung tinggi nilai-nilai dan prinsip-prinsip di dalamnya. Ini termasuk memastikan pernyataan tersedia untuk para peserta dalam bahasa yang mereka pahami. </w:t>
      </w:r>
    </w:p>
    <w:p w:rsidR="00222BD7" w:rsidRPr="00344CF2" w:rsidRDefault="00A73E2A">
      <w:pPr>
        <w:numPr>
          <w:ilvl w:val="0"/>
          <w:numId w:val="5"/>
        </w:numPr>
        <w:jc w:val="both"/>
        <w:rPr>
          <w:lang w:val="en-US"/>
        </w:rPr>
      </w:pPr>
      <w:r w:rsidRPr="00344CF2">
        <w:rPr>
          <w:lang w:val="en-US"/>
        </w:rPr>
        <w:t>Mendukung peserta FIP untuk memberikan laporan di FisheryProgress untuk menunjukkan tindakan-tindakan yang mereka lakukan untuk menjunjung tinggi komitmen-komitmen tersebut.</w:t>
      </w:r>
    </w:p>
    <w:p w:rsidR="00222BD7" w:rsidRPr="00344CF2" w:rsidRDefault="00222BD7">
      <w:pPr>
        <w:jc w:val="both"/>
        <w:rPr>
          <w:lang w:val="en-US"/>
        </w:rPr>
      </w:pPr>
    </w:p>
    <w:p w:rsidR="00A73E2A" w:rsidRPr="00344CF2" w:rsidRDefault="00A73E2A" w:rsidP="00A73E2A">
      <w:pPr>
        <w:jc w:val="both"/>
        <w:rPr>
          <w:lang w:val="en-US"/>
        </w:rPr>
      </w:pPr>
      <w:r w:rsidRPr="00344CF2">
        <w:rPr>
          <w:b/>
          <w:lang w:val="en-US"/>
        </w:rPr>
        <w:t>[</w:t>
      </w:r>
      <w:r w:rsidRPr="00344CF2">
        <w:rPr>
          <w:b/>
          <w:highlight w:val="yellow"/>
          <w:lang w:val="en-US"/>
        </w:rPr>
        <w:t>Peserta FIP 1</w:t>
      </w:r>
      <w:r w:rsidRPr="00344CF2">
        <w:rPr>
          <w:b/>
          <w:lang w:val="en-US"/>
        </w:rPr>
        <w:t>], sebuah perusahaan penangkapan ikan</w:t>
      </w:r>
      <w:r w:rsidRPr="00344CF2">
        <w:rPr>
          <w:lang w:val="en-US"/>
        </w:rPr>
        <w:t>, bertanggung jawab untuk memahami dan mencakup hak asasi manusia dan tanggung jawab sosial dalam rantai pasoknya. Tanggung jawab utama antara lain:</w:t>
      </w:r>
    </w:p>
    <w:p w:rsidR="00222BD7" w:rsidRPr="00344CF2" w:rsidRDefault="00A73E2A" w:rsidP="00A73E2A">
      <w:pPr>
        <w:numPr>
          <w:ilvl w:val="0"/>
          <w:numId w:val="1"/>
        </w:numPr>
        <w:jc w:val="both"/>
        <w:rPr>
          <w:lang w:val="en-US"/>
        </w:rPr>
      </w:pPr>
      <w:r w:rsidRPr="00344CF2">
        <w:rPr>
          <w:lang w:val="en-US"/>
        </w:rPr>
        <w:t xml:space="preserve">Memberikan pelatihan kepada manajemen dan staf tentang kebijakan-kebijakan dan </w:t>
      </w:r>
      <w:r w:rsidR="00283FC4" w:rsidRPr="00344CF2">
        <w:rPr>
          <w:lang w:val="en-US"/>
        </w:rPr>
        <w:t>prosedur-</w:t>
      </w:r>
      <w:r w:rsidRPr="00344CF2">
        <w:rPr>
          <w:lang w:val="en-US"/>
        </w:rPr>
        <w:t xml:space="preserve">prosedur hak asasi manusia </w:t>
      </w:r>
    </w:p>
    <w:p w:rsidR="00222BD7" w:rsidRPr="00344CF2" w:rsidRDefault="00283FC4" w:rsidP="00283FC4">
      <w:pPr>
        <w:numPr>
          <w:ilvl w:val="0"/>
          <w:numId w:val="1"/>
        </w:numPr>
        <w:jc w:val="both"/>
        <w:rPr>
          <w:lang w:val="en-US"/>
        </w:rPr>
      </w:pPr>
      <w:r w:rsidRPr="00344CF2">
        <w:rPr>
          <w:lang w:val="en-US"/>
        </w:rPr>
        <w:t>Menelaah dan memperbaiki (sesuai kebutuhan) kebijakan-kebijakan dan prosedur-prosedur di tempat kerja</w:t>
      </w:r>
    </w:p>
    <w:p w:rsidR="00222BD7" w:rsidRPr="00344CF2" w:rsidRDefault="00283FC4">
      <w:pPr>
        <w:numPr>
          <w:ilvl w:val="0"/>
          <w:numId w:val="1"/>
        </w:numPr>
        <w:jc w:val="both"/>
        <w:rPr>
          <w:lang w:val="en-US"/>
        </w:rPr>
      </w:pPr>
      <w:r w:rsidRPr="00344CF2">
        <w:rPr>
          <w:lang w:val="en-US"/>
        </w:rPr>
        <w:t xml:space="preserve">Menjaga keterlibatan dengan para wakil pekerja secara rutin </w:t>
      </w:r>
    </w:p>
    <w:p w:rsidR="00222BD7" w:rsidRPr="00344CF2" w:rsidRDefault="00222BD7">
      <w:pPr>
        <w:jc w:val="both"/>
        <w:rPr>
          <w:lang w:val="en-US"/>
        </w:rPr>
      </w:pPr>
    </w:p>
    <w:p w:rsidR="00283FC4" w:rsidRPr="00344CF2" w:rsidRDefault="00A73E2A" w:rsidP="00283FC4">
      <w:pPr>
        <w:jc w:val="both"/>
        <w:rPr>
          <w:lang w:val="en-US"/>
        </w:rPr>
      </w:pPr>
      <w:r w:rsidRPr="00344CF2">
        <w:rPr>
          <w:b/>
          <w:lang w:val="en-US"/>
        </w:rPr>
        <w:t>[</w:t>
      </w:r>
      <w:r w:rsidR="00283FC4" w:rsidRPr="00344CF2">
        <w:rPr>
          <w:b/>
          <w:highlight w:val="yellow"/>
          <w:lang w:val="en-US"/>
        </w:rPr>
        <w:t>Peserta F</w:t>
      </w:r>
      <w:r w:rsidRPr="00344CF2">
        <w:rPr>
          <w:b/>
          <w:highlight w:val="yellow"/>
          <w:lang w:val="en-US"/>
        </w:rPr>
        <w:t>IP</w:t>
      </w:r>
      <w:r w:rsidRPr="00344CF2">
        <w:rPr>
          <w:b/>
          <w:lang w:val="en-US"/>
        </w:rPr>
        <w:t xml:space="preserve">], </w:t>
      </w:r>
      <w:r w:rsidR="00283FC4" w:rsidRPr="00344CF2">
        <w:rPr>
          <w:b/>
          <w:lang w:val="en-US"/>
        </w:rPr>
        <w:t>pelaku retail</w:t>
      </w:r>
      <w:r w:rsidRPr="00344CF2">
        <w:rPr>
          <w:b/>
          <w:lang w:val="en-US"/>
        </w:rPr>
        <w:t>,</w:t>
      </w:r>
      <w:r w:rsidRPr="00344CF2">
        <w:rPr>
          <w:lang w:val="en-US"/>
        </w:rPr>
        <w:t xml:space="preserve"> </w:t>
      </w:r>
      <w:r w:rsidR="00283FC4" w:rsidRPr="00344CF2">
        <w:rPr>
          <w:lang w:val="en-US"/>
        </w:rPr>
        <w:t>bertanggung jawab untuk memahami dan mencakup hak asasi manusia dan tanggung jawab sosial dalam rantai pasoknya.</w:t>
      </w:r>
      <w:r w:rsidRPr="00344CF2">
        <w:rPr>
          <w:lang w:val="en-US"/>
        </w:rPr>
        <w:t xml:space="preserve"> </w:t>
      </w:r>
      <w:r w:rsidR="00283FC4" w:rsidRPr="00344CF2">
        <w:rPr>
          <w:lang w:val="en-US"/>
        </w:rPr>
        <w:t>Tanggung jawab utama antara lain:</w:t>
      </w:r>
    </w:p>
    <w:p w:rsidR="00222BD7" w:rsidRPr="00344CF2" w:rsidRDefault="00283FC4">
      <w:pPr>
        <w:numPr>
          <w:ilvl w:val="0"/>
          <w:numId w:val="2"/>
        </w:numPr>
        <w:jc w:val="both"/>
        <w:rPr>
          <w:lang w:val="en-US"/>
        </w:rPr>
      </w:pPr>
      <w:r w:rsidRPr="00344CF2">
        <w:rPr>
          <w:lang w:val="en-US"/>
        </w:rPr>
        <w:t xml:space="preserve">Memberikan dukungan finansial kepada para pemasoknya untuk melakukan pengkajian risiko hak asasi manusia </w:t>
      </w:r>
    </w:p>
    <w:p w:rsidR="00222BD7" w:rsidRPr="00344CF2" w:rsidRDefault="00283FC4">
      <w:pPr>
        <w:numPr>
          <w:ilvl w:val="0"/>
          <w:numId w:val="2"/>
        </w:numPr>
        <w:jc w:val="both"/>
        <w:rPr>
          <w:lang w:val="en-US"/>
        </w:rPr>
      </w:pPr>
      <w:r w:rsidRPr="00344CF2">
        <w:rPr>
          <w:lang w:val="en-US"/>
        </w:rPr>
        <w:t xml:space="preserve">Bekerja dengan pemerintah untuk menggalakkan perbaikan kebijakan dan tata kelola </w:t>
      </w:r>
    </w:p>
    <w:p w:rsidR="00222BD7" w:rsidRPr="00344CF2" w:rsidRDefault="00283FC4">
      <w:pPr>
        <w:widowControl w:val="0"/>
        <w:numPr>
          <w:ilvl w:val="0"/>
          <w:numId w:val="2"/>
        </w:numPr>
        <w:spacing w:line="240" w:lineRule="auto"/>
        <w:jc w:val="both"/>
        <w:rPr>
          <w:lang w:val="en-US"/>
        </w:rPr>
      </w:pPr>
      <w:r w:rsidRPr="00344CF2">
        <w:rPr>
          <w:lang w:val="en-US"/>
        </w:rPr>
        <w:t>Membangun, mengkomunikasikan, dan menegakkan ekpekstasi, conto</w:t>
      </w:r>
      <w:r w:rsidR="00FE7CC7">
        <w:rPr>
          <w:lang w:val="en-US"/>
        </w:rPr>
        <w:t>H</w:t>
      </w:r>
      <w:r w:rsidRPr="00344CF2">
        <w:rPr>
          <w:lang w:val="en-US"/>
        </w:rPr>
        <w:t>nya melalui kebijakan-kebijakan pembelian</w:t>
      </w:r>
      <w:r w:rsidR="00FE7CC7">
        <w:rPr>
          <w:lang w:val="en-US"/>
        </w:rPr>
        <w:t>.</w:t>
      </w:r>
    </w:p>
    <w:p w:rsidR="00222BD7" w:rsidRPr="00344CF2" w:rsidRDefault="00222BD7">
      <w:pPr>
        <w:jc w:val="both"/>
        <w:rPr>
          <w:lang w:val="en-US"/>
        </w:rPr>
      </w:pPr>
    </w:p>
    <w:p w:rsidR="00222BD7" w:rsidRPr="00344CF2" w:rsidRDefault="00A73E2A">
      <w:pPr>
        <w:jc w:val="both"/>
        <w:rPr>
          <w:lang w:val="en-US"/>
        </w:rPr>
      </w:pPr>
      <w:r w:rsidRPr="00344CF2">
        <w:rPr>
          <w:b/>
          <w:lang w:val="en-US"/>
        </w:rPr>
        <w:t>[</w:t>
      </w:r>
      <w:r w:rsidR="00283FC4" w:rsidRPr="00344CF2">
        <w:rPr>
          <w:b/>
          <w:highlight w:val="yellow"/>
          <w:lang w:val="en-US"/>
        </w:rPr>
        <w:t>Peserta F</w:t>
      </w:r>
      <w:r w:rsidRPr="00344CF2">
        <w:rPr>
          <w:b/>
          <w:highlight w:val="yellow"/>
          <w:lang w:val="en-US"/>
        </w:rPr>
        <w:t>IP 3</w:t>
      </w:r>
      <w:r w:rsidRPr="00344CF2">
        <w:rPr>
          <w:b/>
          <w:lang w:val="en-US"/>
        </w:rPr>
        <w:t>],</w:t>
      </w:r>
      <w:r w:rsidR="00283FC4" w:rsidRPr="00344CF2">
        <w:rPr>
          <w:b/>
          <w:lang w:val="en-US"/>
        </w:rPr>
        <w:t xml:space="preserve"> satu</w:t>
      </w:r>
      <w:r w:rsidRPr="00344CF2">
        <w:rPr>
          <w:b/>
          <w:lang w:val="en-US"/>
        </w:rPr>
        <w:t xml:space="preserve"> </w:t>
      </w:r>
      <w:r w:rsidR="00283FC4" w:rsidRPr="00344CF2">
        <w:rPr>
          <w:b/>
          <w:lang w:val="en-US"/>
        </w:rPr>
        <w:t>LSM konservasi</w:t>
      </w:r>
      <w:r w:rsidRPr="00344CF2">
        <w:rPr>
          <w:b/>
          <w:lang w:val="en-US"/>
        </w:rPr>
        <w:t xml:space="preserve">, </w:t>
      </w:r>
      <w:r w:rsidR="00283FC4" w:rsidRPr="00344CF2">
        <w:rPr>
          <w:lang w:val="en-US"/>
        </w:rPr>
        <w:t xml:space="preserve">berkomitmen untuk memanfaatkan wawasan yang mereka bangun </w:t>
      </w:r>
      <w:proofErr w:type="gramStart"/>
      <w:r w:rsidR="00283FC4" w:rsidRPr="00344CF2">
        <w:rPr>
          <w:lang w:val="en-US"/>
        </w:rPr>
        <w:t>melalui  kerja</w:t>
      </w:r>
      <w:proofErr w:type="gramEnd"/>
      <w:r w:rsidR="00283FC4" w:rsidRPr="00344CF2">
        <w:rPr>
          <w:lang w:val="en-US"/>
        </w:rPr>
        <w:t>-kerja konservasi untuk memberi penekanan pada potensi risiko dan memastikan kerja-kerja mereka menggunakan pendekatan yang tidak menimbulkan kerugian (</w:t>
      </w:r>
      <w:r w:rsidR="00283FC4" w:rsidRPr="00344CF2">
        <w:rPr>
          <w:i/>
          <w:lang w:val="en-US"/>
        </w:rPr>
        <w:t>do-no-harm</w:t>
      </w:r>
      <w:r w:rsidR="00283FC4" w:rsidRPr="00344CF2">
        <w:rPr>
          <w:lang w:val="en-US"/>
        </w:rPr>
        <w:t>)</w:t>
      </w:r>
      <w:r w:rsidRPr="00344CF2">
        <w:rPr>
          <w:lang w:val="en-US"/>
        </w:rPr>
        <w:t>.</w:t>
      </w:r>
    </w:p>
    <w:p w:rsidR="00222BD7" w:rsidRPr="00344CF2" w:rsidRDefault="00222BD7">
      <w:pPr>
        <w:jc w:val="both"/>
        <w:rPr>
          <w:lang w:val="en-US"/>
        </w:rPr>
      </w:pPr>
    </w:p>
    <w:p w:rsidR="0064155C" w:rsidRPr="00344CF2" w:rsidRDefault="00A73E2A" w:rsidP="0064155C">
      <w:pPr>
        <w:jc w:val="both"/>
        <w:rPr>
          <w:lang w:val="en-US"/>
        </w:rPr>
      </w:pPr>
      <w:r w:rsidRPr="00344CF2">
        <w:rPr>
          <w:b/>
          <w:lang w:val="en-US"/>
        </w:rPr>
        <w:t>[</w:t>
      </w:r>
      <w:r w:rsidR="00283FC4" w:rsidRPr="00344CF2">
        <w:rPr>
          <w:b/>
          <w:highlight w:val="yellow"/>
          <w:lang w:val="en-US"/>
        </w:rPr>
        <w:t>Peserta F</w:t>
      </w:r>
      <w:r w:rsidRPr="00344CF2">
        <w:rPr>
          <w:b/>
          <w:highlight w:val="yellow"/>
          <w:lang w:val="en-US"/>
        </w:rPr>
        <w:t>IP 4</w:t>
      </w:r>
      <w:r w:rsidRPr="00344CF2">
        <w:rPr>
          <w:b/>
          <w:lang w:val="en-US"/>
        </w:rPr>
        <w:t xml:space="preserve">], </w:t>
      </w:r>
      <w:r w:rsidR="00283FC4" w:rsidRPr="00344CF2">
        <w:rPr>
          <w:b/>
          <w:lang w:val="en-US"/>
        </w:rPr>
        <w:t>satu organisasi yang bergerak di bidang hak-hak asasi manusia dan hak-hak buruh</w:t>
      </w:r>
      <w:r w:rsidRPr="00344CF2">
        <w:rPr>
          <w:lang w:val="en-US"/>
        </w:rPr>
        <w:t xml:space="preserve">, </w:t>
      </w:r>
      <w:r w:rsidR="0064155C" w:rsidRPr="00344CF2">
        <w:rPr>
          <w:lang w:val="en-US"/>
        </w:rPr>
        <w:t>berkomitmen untuk memberikan dukungan kepada para nelayan bahwa suara mereka didengar dan hak-hak mereka dijunjung tinggi. Tanggung jawab utama antara lain:</w:t>
      </w:r>
    </w:p>
    <w:p w:rsidR="00222BD7" w:rsidRPr="00344CF2" w:rsidRDefault="00CE63DF" w:rsidP="006248DC">
      <w:pPr>
        <w:numPr>
          <w:ilvl w:val="0"/>
          <w:numId w:val="3"/>
        </w:numPr>
        <w:jc w:val="both"/>
        <w:rPr>
          <w:lang w:val="en-US"/>
        </w:rPr>
      </w:pPr>
      <w:r w:rsidRPr="00344CF2">
        <w:rPr>
          <w:lang w:val="en-US"/>
        </w:rPr>
        <w:t xml:space="preserve">Memastikan pendekatan </w:t>
      </w:r>
      <w:r w:rsidR="006248DC" w:rsidRPr="00344CF2">
        <w:rPr>
          <w:lang w:val="en-US"/>
        </w:rPr>
        <w:t>yang berpusat pada pekerja dalam praktik-praktik uji tuntas hak asasi manusia digunakan dalam rantai pasok seafood.</w:t>
      </w:r>
      <w:r w:rsidR="00A73E2A" w:rsidRPr="00344CF2">
        <w:rPr>
          <w:lang w:val="en-US"/>
        </w:rPr>
        <w:t xml:space="preserve"> </w:t>
      </w:r>
    </w:p>
    <w:p w:rsidR="00222BD7" w:rsidRPr="00344CF2" w:rsidRDefault="006248DC" w:rsidP="006248DC">
      <w:pPr>
        <w:numPr>
          <w:ilvl w:val="0"/>
          <w:numId w:val="3"/>
        </w:numPr>
        <w:jc w:val="both"/>
        <w:rPr>
          <w:lang w:val="en-US"/>
        </w:rPr>
      </w:pPr>
      <w:r w:rsidRPr="00344CF2">
        <w:rPr>
          <w:lang w:val="en-US"/>
        </w:rPr>
        <w:t>Membantu memastikan bahwa pekerja mempunyai suara sejak awal disusunnya kebijakan-kebijakan, kode perilaku dan perjanjian-perjanjian di tempat kerja yang mewakili kepentingan-kepentingan mereka</w:t>
      </w:r>
    </w:p>
    <w:p w:rsidR="00222BD7" w:rsidRPr="00344CF2" w:rsidRDefault="00A15905">
      <w:pPr>
        <w:numPr>
          <w:ilvl w:val="0"/>
          <w:numId w:val="3"/>
        </w:numPr>
        <w:jc w:val="both"/>
        <w:rPr>
          <w:lang w:val="en-US"/>
        </w:rPr>
      </w:pPr>
      <w:r w:rsidRPr="00344CF2">
        <w:rPr>
          <w:lang w:val="en-US"/>
        </w:rPr>
        <w:t>Membantu dalam memantau kondisi-kondisi kerja seperti gaji dan manfaat (</w:t>
      </w:r>
      <w:r w:rsidRPr="00344CF2">
        <w:rPr>
          <w:i/>
          <w:lang w:val="en-US"/>
        </w:rPr>
        <w:t>benefit</w:t>
      </w:r>
      <w:r w:rsidRPr="00344CF2">
        <w:rPr>
          <w:lang w:val="en-US"/>
        </w:rPr>
        <w:t>)</w:t>
      </w:r>
    </w:p>
    <w:p w:rsidR="00222BD7" w:rsidRPr="00344CF2" w:rsidRDefault="00A15905" w:rsidP="00A15905">
      <w:pPr>
        <w:numPr>
          <w:ilvl w:val="0"/>
          <w:numId w:val="3"/>
        </w:numPr>
        <w:jc w:val="both"/>
        <w:rPr>
          <w:lang w:val="en-US"/>
        </w:rPr>
      </w:pPr>
      <w:r w:rsidRPr="00344CF2">
        <w:rPr>
          <w:lang w:val="en-US"/>
        </w:rPr>
        <w:t xml:space="preserve">Memastikan data sosial dikumpulkan dan dipilah berdasarkan </w:t>
      </w:r>
      <w:proofErr w:type="gramStart"/>
      <w:r w:rsidRPr="00344CF2">
        <w:rPr>
          <w:lang w:val="en-US"/>
        </w:rPr>
        <w:t>gender,</w:t>
      </w:r>
      <w:r w:rsidR="00FE7CC7">
        <w:rPr>
          <w:lang w:val="en-US"/>
        </w:rPr>
        <w:t xml:space="preserve">  suku</w:t>
      </w:r>
      <w:proofErr w:type="gramEnd"/>
      <w:r w:rsidRPr="00344CF2">
        <w:rPr>
          <w:lang w:val="en-US"/>
        </w:rPr>
        <w:t>, dll. untuk memahami kondisi kerja dan penghidupan para nelayan dan mengidentifikasi d</w:t>
      </w:r>
      <w:r w:rsidR="00FE7CC7">
        <w:rPr>
          <w:lang w:val="en-US"/>
        </w:rPr>
        <w:t>i</w:t>
      </w:r>
      <w:r w:rsidRPr="00344CF2">
        <w:rPr>
          <w:lang w:val="en-US"/>
        </w:rPr>
        <w:t xml:space="preserve"> mana dan apakah terjadi ketidakseimbangan.</w:t>
      </w:r>
    </w:p>
    <w:p w:rsidR="00222BD7" w:rsidRPr="00344CF2" w:rsidRDefault="00A15905">
      <w:pPr>
        <w:numPr>
          <w:ilvl w:val="0"/>
          <w:numId w:val="3"/>
        </w:numPr>
        <w:jc w:val="both"/>
        <w:rPr>
          <w:lang w:val="en-US"/>
        </w:rPr>
      </w:pPr>
      <w:r w:rsidRPr="00344CF2">
        <w:rPr>
          <w:lang w:val="en-US"/>
        </w:rPr>
        <w:lastRenderedPageBreak/>
        <w:t xml:space="preserve">Membantu meningkatkan kesadaran para nelayan tentang hak-hak mereka </w:t>
      </w:r>
    </w:p>
    <w:p w:rsidR="00222BD7" w:rsidRPr="00344CF2" w:rsidRDefault="00222BD7">
      <w:pPr>
        <w:jc w:val="both"/>
        <w:rPr>
          <w:lang w:val="en-US"/>
        </w:rPr>
      </w:pPr>
    </w:p>
    <w:p w:rsidR="00222BD7" w:rsidRPr="00344CF2" w:rsidRDefault="00A73E2A">
      <w:pPr>
        <w:jc w:val="both"/>
        <w:rPr>
          <w:lang w:val="en-US"/>
        </w:rPr>
      </w:pPr>
      <w:r w:rsidRPr="00344CF2">
        <w:rPr>
          <w:b/>
          <w:lang w:val="en-US"/>
        </w:rPr>
        <w:t>[</w:t>
      </w:r>
      <w:r w:rsidR="00A15905" w:rsidRPr="00344CF2">
        <w:rPr>
          <w:b/>
          <w:highlight w:val="yellow"/>
          <w:lang w:val="en-US"/>
        </w:rPr>
        <w:t>Peserta F</w:t>
      </w:r>
      <w:r w:rsidRPr="00344CF2">
        <w:rPr>
          <w:b/>
          <w:highlight w:val="yellow"/>
          <w:lang w:val="en-US"/>
        </w:rPr>
        <w:t>IP 5</w:t>
      </w:r>
      <w:r w:rsidRPr="00344CF2">
        <w:rPr>
          <w:b/>
          <w:lang w:val="en-US"/>
        </w:rPr>
        <w:t xml:space="preserve">], </w:t>
      </w:r>
      <w:r w:rsidR="00A15905" w:rsidRPr="00344CF2">
        <w:rPr>
          <w:b/>
          <w:lang w:val="en-US"/>
        </w:rPr>
        <w:t xml:space="preserve">sebuah </w:t>
      </w:r>
      <w:r w:rsidR="00FE7CC7">
        <w:rPr>
          <w:b/>
          <w:lang w:val="en-US"/>
        </w:rPr>
        <w:t>asosiasi per</w:t>
      </w:r>
      <w:r w:rsidR="00A15905" w:rsidRPr="00344CF2">
        <w:rPr>
          <w:b/>
          <w:lang w:val="en-US"/>
        </w:rPr>
        <w:t>dagang</w:t>
      </w:r>
      <w:r w:rsidR="00FE7CC7">
        <w:rPr>
          <w:b/>
          <w:lang w:val="en-US"/>
        </w:rPr>
        <w:t>an</w:t>
      </w:r>
      <w:r w:rsidRPr="00344CF2">
        <w:rPr>
          <w:lang w:val="en-US"/>
        </w:rPr>
        <w:t xml:space="preserve">, </w:t>
      </w:r>
      <w:r w:rsidR="00A15905" w:rsidRPr="00344CF2">
        <w:rPr>
          <w:lang w:val="en-US"/>
        </w:rPr>
        <w:t xml:space="preserve">akan menetapkan tujuan-tujuan yang berbatas waktu terkait hak asasi manusia dan tanggung jawab sosial dan meningkatkan akuntabilitas perusahaan-perusahaan yang menjadi anggotanya. </w:t>
      </w:r>
    </w:p>
    <w:p w:rsidR="00A15905" w:rsidRPr="00344CF2" w:rsidRDefault="00A15905">
      <w:pPr>
        <w:jc w:val="both"/>
        <w:rPr>
          <w:lang w:val="en-US"/>
        </w:rPr>
      </w:pPr>
    </w:p>
    <w:p w:rsidR="00222BD7" w:rsidRPr="00344CF2" w:rsidRDefault="00A73E2A" w:rsidP="00A15905">
      <w:pPr>
        <w:jc w:val="both"/>
        <w:rPr>
          <w:lang w:val="en-US"/>
        </w:rPr>
      </w:pPr>
      <w:r w:rsidRPr="00344CF2">
        <w:rPr>
          <w:b/>
          <w:lang w:val="en-US"/>
        </w:rPr>
        <w:t>[</w:t>
      </w:r>
      <w:r w:rsidR="00A15905" w:rsidRPr="00344CF2">
        <w:rPr>
          <w:b/>
          <w:highlight w:val="yellow"/>
          <w:lang w:val="en-US"/>
        </w:rPr>
        <w:t xml:space="preserve">Peserta </w:t>
      </w:r>
      <w:r w:rsidRPr="00344CF2">
        <w:rPr>
          <w:b/>
          <w:highlight w:val="yellow"/>
          <w:lang w:val="en-US"/>
        </w:rPr>
        <w:t>FIP 6</w:t>
      </w:r>
      <w:r w:rsidRPr="00344CF2">
        <w:rPr>
          <w:b/>
          <w:lang w:val="en-US"/>
        </w:rPr>
        <w:t xml:space="preserve">], </w:t>
      </w:r>
      <w:r w:rsidR="00A15905" w:rsidRPr="00344CF2">
        <w:rPr>
          <w:b/>
          <w:lang w:val="en-US"/>
        </w:rPr>
        <w:t>sebuah badan pemerintah</w:t>
      </w:r>
      <w:r w:rsidRPr="00344CF2">
        <w:rPr>
          <w:b/>
          <w:lang w:val="en-US"/>
        </w:rPr>
        <w:t xml:space="preserve">, </w:t>
      </w:r>
      <w:r w:rsidR="00A15905" w:rsidRPr="00344CF2">
        <w:rPr>
          <w:lang w:val="en-US"/>
        </w:rPr>
        <w:t>merupakan pengemban tanggung jawab utama dalam menjunjung tinggi, melindungi dan memenuhi hak-hak asasi manusia dan hak-hak buruh dan bahwa pelanggaran terhadap hak-hak tersebut mendapat tindakan semestinya. Tanggung jawab utama antara lain</w:t>
      </w:r>
      <w:r w:rsidRPr="00344CF2">
        <w:rPr>
          <w:lang w:val="en-US"/>
        </w:rPr>
        <w:t>:</w:t>
      </w:r>
    </w:p>
    <w:p w:rsidR="00222BD7" w:rsidRPr="00344CF2" w:rsidRDefault="00AB76B6" w:rsidP="00AB76B6">
      <w:pPr>
        <w:numPr>
          <w:ilvl w:val="0"/>
          <w:numId w:val="6"/>
        </w:numPr>
        <w:jc w:val="both"/>
        <w:rPr>
          <w:lang w:val="en-US"/>
        </w:rPr>
      </w:pPr>
      <w:r w:rsidRPr="00344CF2">
        <w:rPr>
          <w:lang w:val="en-US"/>
        </w:rPr>
        <w:t>Bertindak sebagai pihak ketiga yang menangani atau melakukan mediasi terhadap sengketa-sengketa nelayan apabila terjadi pelanggaran terhadap hak-hak asasi manusia atau hak-hak buruh</w:t>
      </w:r>
    </w:p>
    <w:p w:rsidR="00AB76B6" w:rsidRPr="00344CF2" w:rsidRDefault="00AB76B6" w:rsidP="00AB76B6">
      <w:pPr>
        <w:numPr>
          <w:ilvl w:val="0"/>
          <w:numId w:val="6"/>
        </w:numPr>
        <w:jc w:val="both"/>
        <w:rPr>
          <w:lang w:val="en-US"/>
        </w:rPr>
      </w:pPr>
      <w:r w:rsidRPr="00344CF2">
        <w:rPr>
          <w:lang w:val="en-US"/>
        </w:rPr>
        <w:t xml:space="preserve">Menunjuk satu ombudsman independen di tingkat lokal atau nasional untuk menyelidiki dan menyelesaikan pengaduan-pengaduan tentang hak-hak buruh. </w:t>
      </w:r>
    </w:p>
    <w:p w:rsidR="00222BD7" w:rsidRPr="00344CF2" w:rsidRDefault="00AB76B6">
      <w:pPr>
        <w:numPr>
          <w:ilvl w:val="0"/>
          <w:numId w:val="6"/>
        </w:numPr>
        <w:jc w:val="both"/>
        <w:rPr>
          <w:lang w:val="en-US"/>
        </w:rPr>
      </w:pPr>
      <w:r w:rsidRPr="00344CF2">
        <w:rPr>
          <w:lang w:val="en-US"/>
        </w:rPr>
        <w:t>Mengintegrasikan</w:t>
      </w:r>
      <w:r w:rsidR="00DC1FC8">
        <w:rPr>
          <w:lang w:val="en-US"/>
        </w:rPr>
        <w:t xml:space="preserve"> kondisi-kondisi buruh dan kondisi-kondisi kerja serta akuntabilitas dalam peraturan-peraturan penangkapan ikan</w:t>
      </w:r>
      <w:r w:rsidR="00A73E2A" w:rsidRPr="00344CF2">
        <w:rPr>
          <w:vertAlign w:val="superscript"/>
          <w:lang w:val="en-US"/>
        </w:rPr>
        <w:footnoteReference w:id="6"/>
      </w:r>
      <w:r w:rsidR="00A73E2A" w:rsidRPr="00344CF2">
        <w:rPr>
          <w:lang w:val="en-US"/>
        </w:rPr>
        <w:t xml:space="preserve"> </w:t>
      </w:r>
    </w:p>
    <w:p w:rsidR="00222BD7" w:rsidRPr="00344CF2" w:rsidRDefault="00222BD7">
      <w:pPr>
        <w:jc w:val="both"/>
        <w:rPr>
          <w:lang w:val="en-US"/>
        </w:rPr>
      </w:pPr>
    </w:p>
    <w:p w:rsidR="00222BD7" w:rsidRPr="00344CF2" w:rsidRDefault="00A73E2A">
      <w:pPr>
        <w:pStyle w:val="Heading1"/>
        <w:numPr>
          <w:ilvl w:val="0"/>
          <w:numId w:val="4"/>
        </w:numPr>
        <w:jc w:val="both"/>
        <w:rPr>
          <w:lang w:val="en-US"/>
        </w:rPr>
      </w:pPr>
      <w:bookmarkStart w:id="6" w:name="_qtgqfdc7it0n" w:colFirst="0" w:colLast="0"/>
      <w:bookmarkEnd w:id="6"/>
      <w:r w:rsidRPr="00344CF2">
        <w:rPr>
          <w:lang w:val="en-US"/>
        </w:rPr>
        <w:t>Def</w:t>
      </w:r>
      <w:r w:rsidR="00AB76B6" w:rsidRPr="00344CF2">
        <w:rPr>
          <w:lang w:val="en-US"/>
        </w:rPr>
        <w:t xml:space="preserve">inisi </w:t>
      </w:r>
    </w:p>
    <w:p w:rsidR="00222BD7" w:rsidRPr="00344CF2" w:rsidRDefault="00222BD7">
      <w:pPr>
        <w:jc w:val="both"/>
        <w:rPr>
          <w:lang w:val="en-US"/>
        </w:rPr>
      </w:pPr>
    </w:p>
    <w:p w:rsidR="00222BD7" w:rsidRPr="00344CF2" w:rsidRDefault="00AB76B6">
      <w:pPr>
        <w:jc w:val="both"/>
        <w:rPr>
          <w:lang w:val="en-US"/>
        </w:rPr>
      </w:pPr>
      <w:r w:rsidRPr="00344CF2">
        <w:rPr>
          <w:b/>
          <w:lang w:val="en-US"/>
        </w:rPr>
        <w:t>Nelayan</w:t>
      </w:r>
      <w:r w:rsidRPr="00344CF2">
        <w:rPr>
          <w:lang w:val="en-US"/>
        </w:rPr>
        <w:t xml:space="preserve"> diartikan sebagai siapa pun </w:t>
      </w:r>
      <w:r w:rsidRPr="00344CF2">
        <w:rPr>
          <w:rStyle w:val="fontstyle01"/>
          <w:rFonts w:ascii="Arial" w:eastAsiaTheme="minorEastAsia" w:hAnsi="Arial"/>
          <w:color w:val="auto"/>
          <w:sz w:val="22"/>
          <w:szCs w:val="22"/>
          <w:lang w:val="en-US"/>
        </w:rPr>
        <w:t xml:space="preserve">dengan umur berapa pun atau gender apa pun yang dipekerjakan atau terlibat dalam </w:t>
      </w:r>
      <w:r w:rsidR="00C4313F" w:rsidRPr="00344CF2">
        <w:rPr>
          <w:rStyle w:val="fontstyle01"/>
          <w:rFonts w:ascii="Arial" w:eastAsiaTheme="minorEastAsia" w:hAnsi="Arial"/>
          <w:color w:val="auto"/>
          <w:sz w:val="22"/>
          <w:szCs w:val="22"/>
          <w:lang w:val="en-US"/>
        </w:rPr>
        <w:t xml:space="preserve">kapasitas apa pun atau yang menjalankan pekerjaan di atas kapal </w:t>
      </w:r>
      <w:r w:rsidRPr="00344CF2">
        <w:rPr>
          <w:rStyle w:val="fontstyle01"/>
          <w:rFonts w:ascii="Arial" w:eastAsiaTheme="minorEastAsia" w:hAnsi="Arial"/>
          <w:color w:val="auto"/>
          <w:sz w:val="22"/>
          <w:szCs w:val="22"/>
          <w:lang w:val="en-US"/>
        </w:rPr>
        <w:t>penangkapan ikan</w:t>
      </w:r>
      <w:r w:rsidR="00C4313F" w:rsidRPr="00344CF2">
        <w:rPr>
          <w:rStyle w:val="fontstyle01"/>
          <w:rFonts w:ascii="Arial" w:eastAsiaTheme="minorEastAsia" w:hAnsi="Arial"/>
          <w:color w:val="auto"/>
          <w:sz w:val="22"/>
          <w:szCs w:val="22"/>
          <w:lang w:val="en-US"/>
        </w:rPr>
        <w:t xml:space="preserve">, termasuk orang-orang yang bekerja </w:t>
      </w:r>
      <w:r w:rsidRPr="00344CF2">
        <w:rPr>
          <w:rStyle w:val="fontstyle01"/>
          <w:rFonts w:ascii="Arial" w:eastAsiaTheme="minorEastAsia" w:hAnsi="Arial"/>
          <w:color w:val="auto"/>
          <w:sz w:val="22"/>
          <w:szCs w:val="22"/>
          <w:lang w:val="en-US"/>
        </w:rPr>
        <w:t>di atas kapal yang dibayar berdasarkan pembagian hasil tangkapan, namun tidak termasuk</w:t>
      </w:r>
      <w:r w:rsidR="007D166A">
        <w:rPr>
          <w:rStyle w:val="fontstyle01"/>
          <w:rFonts w:ascii="Arial" w:eastAsiaTheme="minorEastAsia" w:hAnsi="Arial"/>
          <w:color w:val="auto"/>
          <w:sz w:val="22"/>
          <w:szCs w:val="22"/>
          <w:lang w:val="en-US"/>
        </w:rPr>
        <w:t xml:space="preserve"> kapten kapal</w:t>
      </w:r>
      <w:r w:rsidRPr="00344CF2">
        <w:rPr>
          <w:rStyle w:val="fontstyle01"/>
          <w:rFonts w:ascii="Arial" w:eastAsiaTheme="minorEastAsia" w:hAnsi="Arial"/>
          <w:color w:val="auto"/>
          <w:sz w:val="22"/>
          <w:szCs w:val="22"/>
          <w:lang w:val="en-US"/>
        </w:rPr>
        <w:t>, personil angkatan laut, atau siapa pun yang merupakan pegawai negeri perman</w:t>
      </w:r>
      <w:r w:rsidR="007D166A">
        <w:rPr>
          <w:rStyle w:val="fontstyle01"/>
          <w:rFonts w:ascii="Arial" w:eastAsiaTheme="minorEastAsia" w:hAnsi="Arial"/>
          <w:color w:val="auto"/>
          <w:sz w:val="22"/>
          <w:szCs w:val="22"/>
          <w:lang w:val="en-US"/>
        </w:rPr>
        <w:t>e</w:t>
      </w:r>
      <w:r w:rsidRPr="00344CF2">
        <w:rPr>
          <w:rStyle w:val="fontstyle01"/>
          <w:rFonts w:ascii="Arial" w:eastAsiaTheme="minorEastAsia" w:hAnsi="Arial"/>
          <w:color w:val="auto"/>
          <w:sz w:val="22"/>
          <w:szCs w:val="22"/>
          <w:lang w:val="en-US"/>
        </w:rPr>
        <w:t xml:space="preserve">n sebuah pemerintah, orang-orang yang berbasis di tepi pantai yang melakukan pekerjaan di atas kapal penangkapan ikan, dan para </w:t>
      </w:r>
      <w:r w:rsidR="00DE0296" w:rsidRPr="00344CF2">
        <w:rPr>
          <w:rStyle w:val="fontstyle01"/>
          <w:rFonts w:ascii="Arial" w:eastAsiaTheme="minorEastAsia" w:hAnsi="Arial"/>
          <w:color w:val="auto"/>
          <w:sz w:val="22"/>
          <w:szCs w:val="22"/>
          <w:lang w:val="en-US"/>
        </w:rPr>
        <w:t xml:space="preserve">pengamat </w:t>
      </w:r>
      <w:r w:rsidRPr="00344CF2">
        <w:rPr>
          <w:rStyle w:val="fontstyle01"/>
          <w:rFonts w:ascii="Arial" w:eastAsiaTheme="minorEastAsia" w:hAnsi="Arial"/>
          <w:color w:val="auto"/>
          <w:sz w:val="22"/>
          <w:szCs w:val="22"/>
          <w:lang w:val="en-US"/>
        </w:rPr>
        <w:t>perikanan</w:t>
      </w:r>
      <w:r w:rsidR="00A73E2A" w:rsidRPr="00344CF2">
        <w:rPr>
          <w:lang w:val="en-US"/>
        </w:rPr>
        <w:t>. (S</w:t>
      </w:r>
      <w:r w:rsidR="00C4313F" w:rsidRPr="00344CF2">
        <w:rPr>
          <w:lang w:val="en-US"/>
        </w:rPr>
        <w:t>umber</w:t>
      </w:r>
      <w:r w:rsidR="00A73E2A" w:rsidRPr="00344CF2">
        <w:rPr>
          <w:lang w:val="en-US"/>
        </w:rPr>
        <w:t>: ILO C188)</w:t>
      </w:r>
    </w:p>
    <w:p w:rsidR="00222BD7" w:rsidRPr="00344CF2" w:rsidRDefault="00222BD7">
      <w:pPr>
        <w:jc w:val="both"/>
        <w:rPr>
          <w:lang w:val="en-US"/>
        </w:rPr>
      </w:pPr>
    </w:p>
    <w:p w:rsidR="00C94D91" w:rsidRPr="00344CF2" w:rsidRDefault="00C94D91">
      <w:pPr>
        <w:rPr>
          <w:b/>
          <w:lang w:val="en-US"/>
        </w:rPr>
      </w:pPr>
      <w:r w:rsidRPr="00344CF2">
        <w:rPr>
          <w:b/>
          <w:lang w:val="en-US"/>
        </w:rPr>
        <w:br w:type="page"/>
      </w:r>
    </w:p>
    <w:p w:rsidR="00C94D91" w:rsidRPr="00344CF2" w:rsidRDefault="007A114F" w:rsidP="00C94D91">
      <w:pPr>
        <w:jc w:val="both"/>
        <w:rPr>
          <w:lang w:val="en-US"/>
        </w:rPr>
      </w:pPr>
      <w:r w:rsidRPr="00344CF2">
        <w:rPr>
          <w:b/>
          <w:lang w:val="en-US"/>
        </w:rPr>
        <w:lastRenderedPageBreak/>
        <w:t>Pengamat perikanan</w:t>
      </w:r>
      <w:r w:rsidRPr="00344CF2">
        <w:rPr>
          <w:lang w:val="en-US"/>
        </w:rPr>
        <w:t xml:space="preserve"> adalah seorang spesialis independen yang mendapat wewenang dari badan pemerintah yang mengatur perikanan untuk mengumpulkan data untuk membantu dalam melakukan pemantauan terhadap eksploitasi komersial sumber daya-sumber daya kelautan (misalnya spesies yang ditangkap dan dilepaskan kembali, kawasan penangkapan ikan, alat tangkap yang digunakan). Para pengamat di lautan bergabung di kapal selama perjalanan penangkapan ikan namun biasanya tidak terlibat dalam aktivitas-aktivitas penangkapan ikan; mereka mengamati praktik-praktik penangkapan ikan sebagai pihak ketiga dan memberikan laporan </w:t>
      </w:r>
      <w:r w:rsidR="00C94D91" w:rsidRPr="00344CF2">
        <w:rPr>
          <w:lang w:val="en-US"/>
        </w:rPr>
        <w:t>berupa informasi ilmiah dan penegakan peraturan kepada kewenangan manajemen.</w:t>
      </w:r>
    </w:p>
    <w:p w:rsidR="00222BD7" w:rsidRPr="00344CF2" w:rsidRDefault="00222BD7">
      <w:pPr>
        <w:jc w:val="both"/>
        <w:rPr>
          <w:lang w:val="en-US"/>
        </w:rPr>
      </w:pPr>
    </w:p>
    <w:p w:rsidR="00222BD7" w:rsidRPr="00344CF2" w:rsidRDefault="00A73E2A">
      <w:pPr>
        <w:jc w:val="both"/>
        <w:rPr>
          <w:lang w:val="en-US"/>
        </w:rPr>
      </w:pPr>
      <w:r w:rsidRPr="00344CF2">
        <w:rPr>
          <w:lang w:val="en-US"/>
        </w:rPr>
        <w:t xml:space="preserve">FisheryProgress </w:t>
      </w:r>
      <w:r w:rsidR="00C94D91" w:rsidRPr="00344CF2">
        <w:rPr>
          <w:lang w:val="en-US"/>
        </w:rPr>
        <w:t xml:space="preserve">mengartikan </w:t>
      </w:r>
      <w:r w:rsidR="00C94D91" w:rsidRPr="00344CF2">
        <w:rPr>
          <w:b/>
          <w:lang w:val="en-US"/>
        </w:rPr>
        <w:t>kapal besar</w:t>
      </w:r>
      <w:r w:rsidR="00C94D91" w:rsidRPr="00344CF2">
        <w:rPr>
          <w:lang w:val="en-US"/>
        </w:rPr>
        <w:t xml:space="preserve"> sebagai kapal yang mempunyai berat 10 GT atau lebih atau yang mempunyai panjang 12 meter atau lebih</w:t>
      </w:r>
      <w:r w:rsidRPr="00344CF2">
        <w:rPr>
          <w:lang w:val="en-US"/>
        </w:rPr>
        <w:t>.</w:t>
      </w:r>
    </w:p>
    <w:p w:rsidR="00222BD7" w:rsidRPr="00344CF2" w:rsidRDefault="00222BD7">
      <w:pPr>
        <w:jc w:val="both"/>
        <w:rPr>
          <w:lang w:val="en-US"/>
        </w:rPr>
      </w:pPr>
    </w:p>
    <w:p w:rsidR="00222BD7" w:rsidRPr="00344CF2" w:rsidRDefault="00A73E2A">
      <w:pPr>
        <w:jc w:val="both"/>
        <w:rPr>
          <w:lang w:val="en-US"/>
        </w:rPr>
      </w:pPr>
      <w:r w:rsidRPr="00344CF2">
        <w:rPr>
          <w:lang w:val="en-US"/>
        </w:rPr>
        <w:t xml:space="preserve">FisheryProgress </w:t>
      </w:r>
      <w:r w:rsidR="00C94D91" w:rsidRPr="00344CF2">
        <w:rPr>
          <w:lang w:val="en-US"/>
        </w:rPr>
        <w:t xml:space="preserve">mengartikan </w:t>
      </w:r>
      <w:r w:rsidR="00C94D91" w:rsidRPr="00344CF2">
        <w:rPr>
          <w:b/>
          <w:lang w:val="en-US"/>
        </w:rPr>
        <w:t>kapal kecil</w:t>
      </w:r>
      <w:r w:rsidR="00C94D91" w:rsidRPr="00344CF2">
        <w:rPr>
          <w:lang w:val="en-US"/>
        </w:rPr>
        <w:t xml:space="preserve"> sebagai kapal yang mempunyai berat kurang dari 10 GT dan mempunyai panjang kurang dari 12 meter</w:t>
      </w:r>
      <w:r w:rsidRPr="00344CF2">
        <w:rPr>
          <w:lang w:val="en-US"/>
        </w:rPr>
        <w:t>.</w:t>
      </w:r>
    </w:p>
    <w:p w:rsidR="00222BD7" w:rsidRPr="00344CF2" w:rsidRDefault="00222BD7">
      <w:pPr>
        <w:jc w:val="both"/>
        <w:rPr>
          <w:lang w:val="en-US"/>
        </w:rPr>
      </w:pPr>
    </w:p>
    <w:p w:rsidR="00222BD7" w:rsidRPr="00344CF2" w:rsidRDefault="00A73E2A">
      <w:pPr>
        <w:jc w:val="both"/>
        <w:rPr>
          <w:lang w:val="en-US"/>
        </w:rPr>
      </w:pPr>
      <w:r w:rsidRPr="00344CF2">
        <w:rPr>
          <w:i/>
          <w:lang w:val="en-US"/>
        </w:rPr>
        <w:t>Defin</w:t>
      </w:r>
      <w:r w:rsidR="00C94D91" w:rsidRPr="00344CF2">
        <w:rPr>
          <w:i/>
          <w:lang w:val="en-US"/>
        </w:rPr>
        <w:t xml:space="preserve">isi-definisi istilah-istilah penting lain bisa dilihat di </w:t>
      </w:r>
      <w:hyperlink r:id="rId7">
        <w:r w:rsidR="00C94D91" w:rsidRPr="00344CF2">
          <w:rPr>
            <w:i/>
            <w:color w:val="1155CC"/>
            <w:u w:val="single"/>
            <w:lang w:val="en-US"/>
          </w:rPr>
          <w:t xml:space="preserve">Alat Pengkajian Tanggung Jawab Sosial </w:t>
        </w:r>
        <w:r w:rsidRPr="00344CF2">
          <w:rPr>
            <w:i/>
            <w:color w:val="1155CC"/>
            <w:u w:val="single"/>
            <w:lang w:val="en-US"/>
          </w:rPr>
          <w:t xml:space="preserve">(SRA) </w:t>
        </w:r>
        <w:r w:rsidR="00C94D91" w:rsidRPr="00344CF2">
          <w:rPr>
            <w:i/>
            <w:color w:val="1155CC"/>
            <w:u w:val="single"/>
            <w:lang w:val="en-US"/>
          </w:rPr>
          <w:t xml:space="preserve">untuk Sektor </w:t>
        </w:r>
        <w:r w:rsidRPr="00344CF2">
          <w:rPr>
            <w:i/>
            <w:color w:val="1155CC"/>
            <w:u w:val="single"/>
            <w:lang w:val="en-US"/>
          </w:rPr>
          <w:t>Seafood</w:t>
        </w:r>
      </w:hyperlink>
      <w:r w:rsidRPr="00344CF2">
        <w:rPr>
          <w:i/>
          <w:lang w:val="en-US"/>
        </w:rPr>
        <w:t>.</w:t>
      </w:r>
    </w:p>
    <w:p w:rsidR="00222BD7" w:rsidRPr="00344CF2" w:rsidRDefault="00222BD7">
      <w:pPr>
        <w:ind w:left="630"/>
        <w:jc w:val="both"/>
        <w:rPr>
          <w:lang w:val="en-US"/>
        </w:rPr>
      </w:pPr>
    </w:p>
    <w:p w:rsidR="00222BD7" w:rsidRPr="00344CF2" w:rsidRDefault="00222BD7">
      <w:pPr>
        <w:ind w:left="630"/>
        <w:jc w:val="both"/>
        <w:rPr>
          <w:lang w:val="en-US"/>
        </w:rPr>
      </w:pPr>
    </w:p>
    <w:p w:rsidR="00222BD7" w:rsidRPr="00344CF2" w:rsidRDefault="00C94D91">
      <w:pPr>
        <w:pStyle w:val="Heading1"/>
        <w:numPr>
          <w:ilvl w:val="0"/>
          <w:numId w:val="4"/>
        </w:numPr>
        <w:ind w:left="720"/>
        <w:jc w:val="both"/>
        <w:rPr>
          <w:lang w:val="en-US"/>
        </w:rPr>
      </w:pPr>
      <w:bookmarkStart w:id="7" w:name="_9s074pn3gbjo" w:colFirst="0" w:colLast="0"/>
      <w:bookmarkEnd w:id="7"/>
      <w:r w:rsidRPr="00344CF2">
        <w:rPr>
          <w:lang w:val="en-US"/>
        </w:rPr>
        <w:t xml:space="preserve">Kerangka Panduan </w:t>
      </w:r>
    </w:p>
    <w:p w:rsidR="00222BD7" w:rsidRPr="00344CF2" w:rsidRDefault="00222BD7">
      <w:pPr>
        <w:jc w:val="both"/>
        <w:rPr>
          <w:lang w:val="en-US"/>
        </w:rPr>
      </w:pPr>
    </w:p>
    <w:p w:rsidR="00AF4163" w:rsidRPr="00344CF2" w:rsidRDefault="00C94D91" w:rsidP="00AF4163">
      <w:pPr>
        <w:jc w:val="both"/>
        <w:rPr>
          <w:lang w:val="en-US"/>
        </w:rPr>
      </w:pPr>
      <w:r w:rsidRPr="00344CF2">
        <w:rPr>
          <w:lang w:val="en-US"/>
        </w:rPr>
        <w:t xml:space="preserve">Kategori-kategori berikut ini mengidentifikasi bidang-bidang prioritas untuk menangani risiko-risiko pelanggaran hak asasi manusia dan hak buruh dalam </w:t>
      </w:r>
      <w:r w:rsidR="00A73E2A" w:rsidRPr="00344CF2">
        <w:rPr>
          <w:lang w:val="en-US"/>
        </w:rPr>
        <w:t xml:space="preserve">FIP. </w:t>
      </w:r>
      <w:r w:rsidRPr="00344CF2">
        <w:rPr>
          <w:lang w:val="en-US"/>
        </w:rPr>
        <w:t>Pernyataan-pernyatan yang ada di setiap kategori berisi ketentuan-ketentuan untuk mencegah dan memitigasi risiko-risiko terhadap hak-hak asasi manusia dan hak buruh semua nelayan yang memanen atau mengangkut produk-produk FIP.</w:t>
      </w:r>
      <w:r w:rsidR="00AF4163" w:rsidRPr="00344CF2">
        <w:rPr>
          <w:lang w:val="en-US"/>
        </w:rPr>
        <w:t xml:space="preserve"> Pernyataan-pernyataan tersebut tidak mengklaim untuk mencakup ruang lingkup penuh isu-isu sosial dan perburuhan di dalam FIP atau pun mereka dimaksudkan untuk memberikan rekomendasi tindakan-tindakan praktis untuk menghasilkan perubahan sosial dalam perikanan. </w:t>
      </w:r>
    </w:p>
    <w:p w:rsidR="00222BD7" w:rsidRPr="00344CF2" w:rsidRDefault="00A73E2A">
      <w:pPr>
        <w:jc w:val="both"/>
        <w:rPr>
          <w:lang w:val="en-US"/>
        </w:rPr>
      </w:pPr>
      <w:r w:rsidRPr="00344CF2">
        <w:rPr>
          <w:lang w:val="en-US"/>
        </w:rP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00274C"/>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8" w:name="_xxyuxmmqc6dm" w:colFirst="0" w:colLast="0"/>
            <w:bookmarkEnd w:id="8"/>
            <w:r w:rsidRPr="00344CF2">
              <w:rPr>
                <w:color w:val="FFFFFF"/>
                <w:sz w:val="22"/>
                <w:szCs w:val="22"/>
                <w:lang w:val="en-US"/>
              </w:rPr>
              <w:t xml:space="preserve">1.  </w:t>
            </w:r>
            <w:r w:rsidR="00AF4163" w:rsidRPr="00EC3228">
              <w:rPr>
                <w:color w:val="FFFFFF"/>
                <w:sz w:val="22"/>
                <w:szCs w:val="22"/>
                <w:lang w:val="en-US"/>
              </w:rPr>
              <w:t>Kekerasan</w:t>
            </w:r>
            <w:r w:rsidR="00AF4163" w:rsidRPr="00344CF2">
              <w:rPr>
                <w:color w:val="FFFFFF"/>
                <w:sz w:val="22"/>
                <w:szCs w:val="22"/>
                <w:lang w:val="en-US"/>
              </w:rPr>
              <w:t xml:space="preserve"> atau pelecehan </w:t>
            </w:r>
          </w:p>
          <w:p w:rsidR="00222BD7" w:rsidRPr="00344CF2" w:rsidRDefault="00E00EBE">
            <w:pPr>
              <w:jc w:val="both"/>
              <w:rPr>
                <w:i/>
                <w:color w:val="FFFFFF"/>
                <w:sz w:val="20"/>
                <w:szCs w:val="20"/>
                <w:lang w:val="en-US"/>
              </w:rPr>
            </w:pPr>
            <w:r w:rsidRPr="00344CF2">
              <w:rPr>
                <w:i/>
                <w:color w:val="FFFFFF"/>
                <w:sz w:val="20"/>
                <w:szCs w:val="20"/>
                <w:lang w:val="en-US"/>
              </w:rPr>
              <w:t xml:space="preserve">Berdasarkan </w:t>
            </w:r>
            <w:r w:rsidR="00AF4163" w:rsidRPr="00344CF2">
              <w:rPr>
                <w:i/>
                <w:color w:val="FFFFFF"/>
                <w:sz w:val="20"/>
                <w:szCs w:val="20"/>
                <w:lang w:val="en-US"/>
              </w:rPr>
              <w:t xml:space="preserve">pada Indikator </w:t>
            </w:r>
            <w:r w:rsidR="00A73E2A" w:rsidRPr="00344CF2">
              <w:rPr>
                <w:i/>
                <w:color w:val="FFFFFF"/>
                <w:sz w:val="20"/>
                <w:szCs w:val="20"/>
                <w:lang w:val="en-US"/>
              </w:rPr>
              <w:t>SRA: 1.1.1</w:t>
            </w:r>
          </w:p>
          <w:p w:rsidR="00222BD7" w:rsidRPr="00344CF2" w:rsidRDefault="00AF4163" w:rsidP="00AF4163">
            <w:pPr>
              <w:jc w:val="both"/>
              <w:rPr>
                <w:b/>
                <w:color w:val="FFFFFF"/>
                <w:sz w:val="20"/>
                <w:szCs w:val="20"/>
                <w:lang w:val="en-US"/>
              </w:rPr>
            </w:pPr>
            <w:r w:rsidRPr="00344CF2">
              <w:rPr>
                <w:i/>
                <w:color w:val="FFFFFF"/>
                <w:sz w:val="20"/>
                <w:szCs w:val="20"/>
                <w:lang w:val="en-US"/>
              </w:rPr>
              <w:t xml:space="preserve">Berlaku untuk semua perikanan </w:t>
            </w:r>
          </w:p>
        </w:tc>
      </w:tr>
      <w:tr w:rsidR="00222BD7" w:rsidRPr="00344CF2">
        <w:tc>
          <w:tcPr>
            <w:tcW w:w="9360" w:type="dxa"/>
            <w:shd w:val="clear" w:color="auto" w:fill="auto"/>
            <w:tcMar>
              <w:top w:w="100" w:type="dxa"/>
              <w:left w:w="100" w:type="dxa"/>
              <w:bottom w:w="100" w:type="dxa"/>
              <w:right w:w="100" w:type="dxa"/>
            </w:tcMar>
          </w:tcPr>
          <w:p w:rsidR="00375EFB" w:rsidRPr="00344CF2" w:rsidRDefault="00AF4163" w:rsidP="00375EFB">
            <w:pPr>
              <w:pStyle w:val="ListParagraph"/>
              <w:widowControl w:val="0"/>
              <w:numPr>
                <w:ilvl w:val="1"/>
                <w:numId w:val="7"/>
              </w:numPr>
              <w:spacing w:after="200" w:line="240" w:lineRule="auto"/>
              <w:jc w:val="both"/>
              <w:rPr>
                <w:lang w:val="en-US"/>
              </w:rPr>
            </w:pPr>
            <w:r w:rsidRPr="00344CF2">
              <w:rPr>
                <w:lang w:val="en-US"/>
              </w:rPr>
              <w:t xml:space="preserve">Hukuman fisik dilarang, termasuk pemaksaan mental atau fisik, pelecehan verbal (sangat berbeda dari olok-olokan </w:t>
            </w:r>
            <w:r w:rsidR="00375EFB" w:rsidRPr="00344CF2">
              <w:rPr>
                <w:lang w:val="en-US"/>
              </w:rPr>
              <w:t xml:space="preserve">sehari-hari), kekerasan berbasis gender, pelecehan seksual, atau segala bentuk pelecehan lainnya, termasuk tindakan disipliner yang berlebihan atau penuh kekerasan. </w:t>
            </w:r>
          </w:p>
          <w:p w:rsidR="00222BD7" w:rsidRPr="00344CF2" w:rsidRDefault="00A73E2A">
            <w:pPr>
              <w:widowControl w:val="0"/>
              <w:spacing w:after="200" w:line="240" w:lineRule="auto"/>
              <w:jc w:val="both"/>
              <w:rPr>
                <w:lang w:val="en-US"/>
              </w:rPr>
            </w:pPr>
            <w:r w:rsidRPr="00344CF2">
              <w:rPr>
                <w:b/>
                <w:lang w:val="en-US"/>
              </w:rPr>
              <w:t>1.2</w:t>
            </w:r>
            <w:r w:rsidRPr="00344CF2">
              <w:rPr>
                <w:lang w:val="en-US"/>
              </w:rPr>
              <w:t xml:space="preserve"> </w:t>
            </w:r>
            <w:r w:rsidR="00375EFB" w:rsidRPr="00344CF2">
              <w:rPr>
                <w:lang w:val="en-US"/>
              </w:rPr>
              <w:t>Status migran</w:t>
            </w:r>
            <w:r w:rsidRPr="00344CF2">
              <w:rPr>
                <w:lang w:val="en-US"/>
              </w:rPr>
              <w:t xml:space="preserve"> </w:t>
            </w:r>
            <w:r w:rsidR="00375EFB" w:rsidRPr="00344CF2">
              <w:rPr>
                <w:lang w:val="en-US"/>
              </w:rPr>
              <w:t>dilarang untuk digunakan sebagai ancaman atau alat pemaksaan</w:t>
            </w:r>
            <w:r w:rsidRPr="00344CF2">
              <w:rPr>
                <w:lang w:val="en-US"/>
              </w:rPr>
              <w:t>.</w:t>
            </w:r>
          </w:p>
          <w:p w:rsidR="00222BD7" w:rsidRPr="00344CF2" w:rsidRDefault="00A73E2A">
            <w:pPr>
              <w:widowControl w:val="0"/>
              <w:spacing w:after="200" w:line="240" w:lineRule="auto"/>
              <w:jc w:val="both"/>
              <w:rPr>
                <w:lang w:val="en-US"/>
              </w:rPr>
            </w:pPr>
            <w:r w:rsidRPr="00344CF2">
              <w:rPr>
                <w:b/>
                <w:lang w:val="en-US"/>
              </w:rPr>
              <w:t xml:space="preserve">1.3 </w:t>
            </w:r>
            <w:r w:rsidR="00375EFB" w:rsidRPr="00344CF2">
              <w:rPr>
                <w:lang w:val="en-US"/>
              </w:rPr>
              <w:t>Keluarga nelayan atau anggota masyarakat dilarang untuk diancam oleh pemberi kerja, pembeli, perantara tenaga kerja, atau kejahatan terorganisir</w:t>
            </w:r>
            <w:r w:rsidRPr="00344CF2">
              <w:rPr>
                <w:lang w:val="en-US"/>
              </w:rPr>
              <w:t>.</w:t>
            </w:r>
          </w:p>
          <w:p w:rsidR="00222BD7" w:rsidRPr="00344CF2" w:rsidRDefault="00A73E2A">
            <w:pPr>
              <w:widowControl w:val="0"/>
              <w:spacing w:after="200" w:line="240" w:lineRule="auto"/>
              <w:jc w:val="both"/>
              <w:rPr>
                <w:lang w:val="en-US"/>
              </w:rPr>
            </w:pPr>
            <w:r w:rsidRPr="00344CF2">
              <w:rPr>
                <w:b/>
                <w:lang w:val="en-US"/>
              </w:rPr>
              <w:t>1.4</w:t>
            </w:r>
            <w:r w:rsidRPr="00344CF2">
              <w:rPr>
                <w:lang w:val="en-US"/>
              </w:rPr>
              <w:t xml:space="preserve"> </w:t>
            </w:r>
            <w:r w:rsidR="00375EFB" w:rsidRPr="00344CF2">
              <w:rPr>
                <w:lang w:val="en-US"/>
              </w:rPr>
              <w:t>Penggunaan narkoba secara paksa dilarang</w:t>
            </w:r>
            <w:r w:rsidRPr="00344CF2">
              <w:rPr>
                <w:lang w:val="en-US"/>
              </w:rPr>
              <w:t xml:space="preserve">; </w:t>
            </w:r>
            <w:r w:rsidR="00375EFB" w:rsidRPr="00344CF2">
              <w:rPr>
                <w:lang w:val="en-US"/>
              </w:rPr>
              <w:t xml:space="preserve">tenaga kerja dan/atau produk </w:t>
            </w:r>
            <w:r w:rsidR="00375EFB" w:rsidRPr="00EC3228">
              <w:rPr>
                <w:lang w:val="en-US"/>
              </w:rPr>
              <w:t xml:space="preserve">tidak dibayar </w:t>
            </w:r>
            <w:r w:rsidR="00375EFB" w:rsidRPr="00EC3228">
              <w:rPr>
                <w:lang w:val="en-US"/>
              </w:rPr>
              <w:lastRenderedPageBreak/>
              <w:t>dengan narkoba</w:t>
            </w:r>
            <w:r w:rsidRPr="00EC3228">
              <w:rPr>
                <w:lang w:val="en-US"/>
              </w:rPr>
              <w:t>.</w:t>
            </w:r>
          </w:p>
          <w:p w:rsidR="00222BD7" w:rsidRPr="00344CF2" w:rsidRDefault="00A73E2A" w:rsidP="00375EFB">
            <w:pPr>
              <w:widowControl w:val="0"/>
              <w:spacing w:after="200" w:line="240" w:lineRule="auto"/>
              <w:jc w:val="both"/>
              <w:rPr>
                <w:lang w:val="en-US"/>
              </w:rPr>
            </w:pPr>
            <w:r w:rsidRPr="00344CF2">
              <w:rPr>
                <w:b/>
                <w:lang w:val="en-US"/>
              </w:rPr>
              <w:t xml:space="preserve">1.5 </w:t>
            </w:r>
            <w:r w:rsidR="00375EFB" w:rsidRPr="00344CF2">
              <w:rPr>
                <w:lang w:val="en-US"/>
              </w:rPr>
              <w:t>Satu</w:t>
            </w:r>
            <w:r w:rsidR="00375EFB" w:rsidRPr="00344CF2">
              <w:rPr>
                <w:b/>
                <w:lang w:val="en-US"/>
              </w:rPr>
              <w:t xml:space="preserve"> </w:t>
            </w:r>
            <w:r w:rsidR="00375EFB" w:rsidRPr="00344CF2">
              <w:rPr>
                <w:lang w:val="en-US"/>
              </w:rPr>
              <w:t xml:space="preserve">kebijakan tertulis wajib diungkapkan, dimuat dalam semua bahasa dengan penyesuaian khusus untuk mereka yang tidak bisa baca tulis yang melarang kekerasan fisik, </w:t>
            </w:r>
            <w:proofErr w:type="gramStart"/>
            <w:r w:rsidR="00375EFB" w:rsidRPr="00344CF2">
              <w:rPr>
                <w:lang w:val="en-US"/>
              </w:rPr>
              <w:t>perundungan,  dan</w:t>
            </w:r>
            <w:proofErr w:type="gramEnd"/>
            <w:r w:rsidR="00375EFB" w:rsidRPr="00344CF2">
              <w:rPr>
                <w:lang w:val="en-US"/>
              </w:rPr>
              <w:t xml:space="preserve"> pelecehan seksual. </w:t>
            </w:r>
          </w:p>
        </w:tc>
      </w:tr>
    </w:tbl>
    <w:p w:rsidR="00222BD7" w:rsidRPr="00344CF2" w:rsidRDefault="00222BD7">
      <w:pPr>
        <w:jc w:val="both"/>
        <w:rPr>
          <w:lang w:val="en-US"/>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68869E"/>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9" w:name="_tfb3i3a7ruj" w:colFirst="0" w:colLast="0"/>
            <w:bookmarkEnd w:id="9"/>
            <w:r w:rsidRPr="00344CF2">
              <w:rPr>
                <w:color w:val="FFFFFF"/>
                <w:sz w:val="22"/>
                <w:szCs w:val="22"/>
                <w:lang w:val="en-US"/>
              </w:rPr>
              <w:t xml:space="preserve">2. </w:t>
            </w:r>
            <w:r w:rsidR="00E00EBE" w:rsidRPr="00344CF2">
              <w:rPr>
                <w:color w:val="FFFFFF"/>
                <w:sz w:val="22"/>
                <w:szCs w:val="22"/>
                <w:lang w:val="en-US"/>
              </w:rPr>
              <w:t xml:space="preserve">Perdagangan manusia dan kerja paksa </w:t>
            </w:r>
          </w:p>
          <w:p w:rsidR="00222BD7" w:rsidRPr="00344CF2" w:rsidRDefault="00E00EBE">
            <w:pPr>
              <w:jc w:val="both"/>
              <w:rPr>
                <w:i/>
                <w:color w:val="FFFFFF"/>
                <w:sz w:val="20"/>
                <w:szCs w:val="20"/>
                <w:lang w:val="en-US"/>
              </w:rPr>
            </w:pPr>
            <w:r w:rsidRPr="00344CF2">
              <w:rPr>
                <w:i/>
                <w:color w:val="FFFFFF"/>
                <w:sz w:val="20"/>
                <w:szCs w:val="20"/>
                <w:lang w:val="en-US"/>
              </w:rPr>
              <w:t xml:space="preserve">Berdasarkan pada Indikator </w:t>
            </w:r>
            <w:r w:rsidR="00A73E2A" w:rsidRPr="00344CF2">
              <w:rPr>
                <w:i/>
                <w:color w:val="FFFFFF"/>
                <w:sz w:val="20"/>
                <w:szCs w:val="20"/>
                <w:lang w:val="en-US"/>
              </w:rPr>
              <w:t>SRA: 1.1.2a</w:t>
            </w:r>
          </w:p>
          <w:p w:rsidR="00222BD7" w:rsidRPr="00344CF2" w:rsidRDefault="00E00EBE" w:rsidP="00E00EBE">
            <w:pPr>
              <w:widowControl w:val="0"/>
              <w:spacing w:line="240" w:lineRule="auto"/>
              <w:jc w:val="both"/>
              <w:rPr>
                <w:b/>
                <w:color w:val="FFFFFF"/>
                <w:sz w:val="20"/>
                <w:szCs w:val="20"/>
                <w:lang w:val="en-US"/>
              </w:rPr>
            </w:pPr>
            <w:r w:rsidRPr="00344CF2">
              <w:rPr>
                <w:i/>
                <w:color w:val="FFFFFF"/>
                <w:sz w:val="20"/>
                <w:szCs w:val="20"/>
                <w:lang w:val="en-US"/>
              </w:rPr>
              <w:t>Untuk perikanan dengan kapal-kapal besar yang memperkerjakan nelayan pekerja, tanpa memandang apakah para nelayan dipekerjakan langsung oleh perikanan atau secara tidak langsung melalui perekrut/kontraktor tenaga kerja</w:t>
            </w:r>
            <w:r w:rsidR="00A73E2A" w:rsidRPr="00344CF2">
              <w:rPr>
                <w:i/>
                <w:color w:val="FFFFFF"/>
                <w:sz w:val="20"/>
                <w:szCs w:val="20"/>
                <w:lang w:val="en-US"/>
              </w:rPr>
              <w:t>.</w:t>
            </w:r>
          </w:p>
        </w:tc>
      </w:tr>
      <w:tr w:rsidR="00222BD7" w:rsidRPr="00344CF2">
        <w:tc>
          <w:tcPr>
            <w:tcW w:w="9360" w:type="dxa"/>
            <w:shd w:val="clear" w:color="auto" w:fill="auto"/>
            <w:tcMar>
              <w:top w:w="100" w:type="dxa"/>
              <w:left w:w="100" w:type="dxa"/>
              <w:bottom w:w="100" w:type="dxa"/>
              <w:right w:w="100" w:type="dxa"/>
            </w:tcMar>
          </w:tcPr>
          <w:p w:rsidR="00222BD7" w:rsidRPr="00344CF2" w:rsidRDefault="00A73E2A" w:rsidP="00E00EBE">
            <w:pPr>
              <w:widowControl w:val="0"/>
              <w:spacing w:after="200" w:line="240" w:lineRule="auto"/>
              <w:jc w:val="both"/>
              <w:rPr>
                <w:lang w:val="en-US"/>
              </w:rPr>
            </w:pPr>
            <w:r w:rsidRPr="00344CF2">
              <w:rPr>
                <w:b/>
                <w:lang w:val="en-US"/>
              </w:rPr>
              <w:t>2.1</w:t>
            </w:r>
            <w:r w:rsidRPr="00344CF2">
              <w:rPr>
                <w:lang w:val="en-US"/>
              </w:rPr>
              <w:t xml:space="preserve"> </w:t>
            </w:r>
            <w:r w:rsidR="00E00EBE" w:rsidRPr="00344CF2">
              <w:rPr>
                <w:lang w:val="en-US"/>
              </w:rPr>
              <w:t>Kerja paksa dilarang, termasuk: penyalahgunaan kerentanan, tipu daya, pembatasan ruan</w:t>
            </w:r>
            <w:r w:rsidR="00D232E2" w:rsidRPr="00344CF2">
              <w:rPr>
                <w:lang w:val="en-US"/>
              </w:rPr>
              <w:t>g</w:t>
            </w:r>
            <w:r w:rsidR="00E00EBE" w:rsidRPr="00344CF2">
              <w:rPr>
                <w:lang w:val="en-US"/>
              </w:rPr>
              <w:t xml:space="preserve"> gerak, pengasingan, kekerasan fisik dan seksual, intimidasi atau ancaman, penahanan dokumen identitas, pemotongan gaji, </w:t>
            </w:r>
            <w:r w:rsidR="00D232E2" w:rsidRPr="00344CF2">
              <w:rPr>
                <w:lang w:val="en-US"/>
              </w:rPr>
              <w:t>kerja ijon</w:t>
            </w:r>
            <w:r w:rsidR="00E00EBE" w:rsidRPr="00344CF2">
              <w:rPr>
                <w:lang w:val="en-US"/>
              </w:rPr>
              <w:t>, kondisi hidup dan kerja yang penuh kekerasan, dan lembur berlebihan.</w:t>
            </w:r>
          </w:p>
          <w:p w:rsidR="00833C48" w:rsidRPr="00344CF2" w:rsidRDefault="00A73E2A" w:rsidP="00833C48">
            <w:pPr>
              <w:widowControl w:val="0"/>
              <w:spacing w:after="200" w:line="240" w:lineRule="auto"/>
              <w:jc w:val="both"/>
              <w:rPr>
                <w:lang w:val="en-US"/>
              </w:rPr>
            </w:pPr>
            <w:r w:rsidRPr="00344CF2">
              <w:rPr>
                <w:b/>
                <w:lang w:val="en-US"/>
              </w:rPr>
              <w:t xml:space="preserve">2.2 </w:t>
            </w:r>
            <w:r w:rsidR="00E00EBE" w:rsidRPr="00344CF2">
              <w:rPr>
                <w:lang w:val="en-US"/>
              </w:rPr>
              <w:t>Semua nelayan</w:t>
            </w:r>
            <w:r w:rsidR="00E00EBE" w:rsidRPr="00344CF2">
              <w:rPr>
                <w:b/>
                <w:lang w:val="en-US"/>
              </w:rPr>
              <w:t xml:space="preserve">, </w:t>
            </w:r>
            <w:r w:rsidR="00E00EBE" w:rsidRPr="00344CF2">
              <w:rPr>
                <w:lang w:val="en-US"/>
              </w:rPr>
              <w:t xml:space="preserve">termasuk pekerja migran dalam negeri dan asing, wajib memiliki kontrak tertulis dalam bahasa yang mereka pahami dengan ketentuan-ketentuan tambahan </w:t>
            </w:r>
            <w:r w:rsidR="00833C48" w:rsidRPr="00344CF2">
              <w:rPr>
                <w:lang w:val="en-US"/>
              </w:rPr>
              <w:t>untuk pekerja yang buta huruf sehingga hak-hak dan syarat-syarat perekrutan serta pekerjaan dipahami dengan jelas.</w:t>
            </w:r>
          </w:p>
          <w:p w:rsidR="00222BD7" w:rsidRPr="00344CF2" w:rsidRDefault="00A73E2A" w:rsidP="00833C48">
            <w:pPr>
              <w:widowControl w:val="0"/>
              <w:spacing w:after="200" w:line="240" w:lineRule="auto"/>
              <w:jc w:val="both"/>
              <w:rPr>
                <w:lang w:val="en-US"/>
              </w:rPr>
            </w:pPr>
            <w:r w:rsidRPr="00344CF2">
              <w:rPr>
                <w:b/>
                <w:lang w:val="en-US"/>
              </w:rPr>
              <w:t>2.3</w:t>
            </w:r>
            <w:r w:rsidRPr="00344CF2">
              <w:rPr>
                <w:lang w:val="en-US"/>
              </w:rPr>
              <w:t xml:space="preserve"> </w:t>
            </w:r>
            <w:r w:rsidR="00833C48" w:rsidRPr="00344CF2">
              <w:rPr>
                <w:lang w:val="en-US"/>
              </w:rPr>
              <w:t xml:space="preserve">Nelayan wajib mempunyai kebebasan untuk menghentikan kontrak kerja mereka kapan pun tanpa penalti. </w:t>
            </w:r>
          </w:p>
        </w:tc>
      </w:tr>
    </w:tbl>
    <w:p w:rsidR="00222BD7" w:rsidRPr="00344CF2" w:rsidRDefault="00222BD7">
      <w:pPr>
        <w:pStyle w:val="Heading1"/>
        <w:jc w:val="both"/>
        <w:rPr>
          <w:sz w:val="22"/>
          <w:szCs w:val="22"/>
          <w:lang w:val="en-US"/>
        </w:rPr>
      </w:pPr>
      <w:bookmarkStart w:id="10" w:name="_esjns6psxk7s" w:colFirst="0" w:colLast="0"/>
      <w:bookmarkEnd w:id="10"/>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68869E"/>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11" w:name="_400wllktesj4" w:colFirst="0" w:colLast="0"/>
            <w:bookmarkEnd w:id="11"/>
            <w:r w:rsidRPr="00344CF2">
              <w:rPr>
                <w:color w:val="FFFFFF"/>
                <w:sz w:val="22"/>
                <w:szCs w:val="22"/>
                <w:lang w:val="en-US"/>
              </w:rPr>
              <w:t xml:space="preserve">3. </w:t>
            </w:r>
            <w:r w:rsidR="00D232E2" w:rsidRPr="00EC3228">
              <w:rPr>
                <w:color w:val="FFFFFF"/>
                <w:sz w:val="22"/>
                <w:szCs w:val="22"/>
                <w:lang w:val="en-US"/>
              </w:rPr>
              <w:t>Kerja ijon</w:t>
            </w:r>
            <w:r w:rsidR="00D232E2" w:rsidRPr="00344CF2">
              <w:rPr>
                <w:color w:val="FFFFFF"/>
                <w:sz w:val="22"/>
                <w:szCs w:val="22"/>
                <w:lang w:val="en-US"/>
              </w:rPr>
              <w:t xml:space="preserve"> </w:t>
            </w:r>
          </w:p>
          <w:p w:rsidR="00222BD7" w:rsidRPr="00344CF2" w:rsidRDefault="00D232E2">
            <w:pPr>
              <w:jc w:val="both"/>
              <w:rPr>
                <w:i/>
                <w:color w:val="FFFFFF"/>
                <w:sz w:val="20"/>
                <w:szCs w:val="20"/>
                <w:lang w:val="en-US"/>
              </w:rPr>
            </w:pPr>
            <w:r w:rsidRPr="00344CF2">
              <w:rPr>
                <w:i/>
                <w:color w:val="FFFFFF"/>
                <w:sz w:val="20"/>
                <w:szCs w:val="20"/>
                <w:lang w:val="en-US"/>
              </w:rPr>
              <w:t xml:space="preserve">Berdasarkan Indikator </w:t>
            </w:r>
            <w:r w:rsidR="00A73E2A" w:rsidRPr="00344CF2">
              <w:rPr>
                <w:i/>
                <w:color w:val="FFFFFF"/>
                <w:sz w:val="20"/>
                <w:szCs w:val="20"/>
                <w:lang w:val="en-US"/>
              </w:rPr>
              <w:t>SRA: 1.1.2b</w:t>
            </w:r>
          </w:p>
          <w:p w:rsidR="00222BD7" w:rsidRPr="00344CF2" w:rsidRDefault="00D232E2" w:rsidP="00B34CA0">
            <w:pPr>
              <w:jc w:val="both"/>
              <w:rPr>
                <w:b/>
                <w:color w:val="FFFFFF"/>
                <w:sz w:val="20"/>
                <w:szCs w:val="20"/>
                <w:lang w:val="en-US"/>
              </w:rPr>
            </w:pPr>
            <w:r w:rsidRPr="00344CF2">
              <w:rPr>
                <w:i/>
                <w:color w:val="FFFFFF"/>
                <w:sz w:val="20"/>
                <w:szCs w:val="20"/>
                <w:lang w:val="en-US"/>
              </w:rPr>
              <w:t xml:space="preserve">Untuk perikanan skala kecil dengan nelayan yang </w:t>
            </w:r>
            <w:r w:rsidR="00B34CA0" w:rsidRPr="00344CF2">
              <w:rPr>
                <w:i/>
                <w:color w:val="FFFFFF"/>
                <w:sz w:val="20"/>
                <w:szCs w:val="20"/>
                <w:lang w:val="en-US"/>
              </w:rPr>
              <w:t>bekerja sendiri</w:t>
            </w:r>
            <w:r w:rsidR="00A73E2A" w:rsidRPr="00344CF2">
              <w:rPr>
                <w:i/>
                <w:color w:val="FFFFFF"/>
                <w:sz w:val="20"/>
                <w:szCs w:val="20"/>
                <w:lang w:val="en-US"/>
              </w:rPr>
              <w:t>.</w:t>
            </w:r>
          </w:p>
        </w:tc>
      </w:tr>
      <w:tr w:rsidR="00222BD7" w:rsidRPr="00344CF2">
        <w:tc>
          <w:tcPr>
            <w:tcW w:w="9360" w:type="dxa"/>
            <w:shd w:val="clear" w:color="auto" w:fill="auto"/>
            <w:tcMar>
              <w:top w:w="100" w:type="dxa"/>
              <w:left w:w="100" w:type="dxa"/>
              <w:bottom w:w="100" w:type="dxa"/>
              <w:right w:w="100" w:type="dxa"/>
            </w:tcMar>
          </w:tcPr>
          <w:p w:rsidR="00222BD7" w:rsidRPr="00344CF2" w:rsidRDefault="00A73E2A" w:rsidP="00B34CA0">
            <w:pPr>
              <w:widowControl w:val="0"/>
              <w:spacing w:after="200" w:line="240" w:lineRule="auto"/>
              <w:jc w:val="both"/>
              <w:rPr>
                <w:lang w:val="en-US"/>
              </w:rPr>
            </w:pPr>
            <w:r w:rsidRPr="00344CF2">
              <w:rPr>
                <w:b/>
                <w:lang w:val="en-US"/>
              </w:rPr>
              <w:t>3.1</w:t>
            </w:r>
            <w:r w:rsidRPr="00344CF2">
              <w:rPr>
                <w:lang w:val="en-US"/>
              </w:rPr>
              <w:t xml:space="preserve"> </w:t>
            </w:r>
            <w:r w:rsidR="00B34CA0" w:rsidRPr="00344CF2">
              <w:rPr>
                <w:lang w:val="en-US"/>
              </w:rPr>
              <w:t xml:space="preserve">Jika melunasi hutang ke koperasi, asosiasi, pembeli atau pemegang izin </w:t>
            </w:r>
            <w:r w:rsidRPr="00344CF2">
              <w:rPr>
                <w:lang w:val="en-US"/>
              </w:rPr>
              <w:t>(</w:t>
            </w:r>
            <w:r w:rsidR="00B34CA0" w:rsidRPr="00344CF2">
              <w:rPr>
                <w:lang w:val="en-US"/>
              </w:rPr>
              <w:t>untuk peralatan, biaya izin, biaya bahan bakar, es, dll</w:t>
            </w:r>
            <w:r w:rsidRPr="00344CF2">
              <w:rPr>
                <w:lang w:val="en-US"/>
              </w:rPr>
              <w:t xml:space="preserve">.), </w:t>
            </w:r>
            <w:r w:rsidR="00B34CA0" w:rsidRPr="00344CF2">
              <w:rPr>
                <w:lang w:val="en-US"/>
              </w:rPr>
              <w:t xml:space="preserve">nelayan </w:t>
            </w:r>
            <w:r w:rsidR="00EA15C5" w:rsidRPr="00344CF2">
              <w:rPr>
                <w:lang w:val="en-US"/>
              </w:rPr>
              <w:t xml:space="preserve">harus </w:t>
            </w:r>
            <w:r w:rsidR="00B34CA0" w:rsidRPr="00344CF2">
              <w:rPr>
                <w:lang w:val="en-US"/>
              </w:rPr>
              <w:t xml:space="preserve">menyimpan hampir semua penghasilan mereka dengan hanya persentase kecil digunakan untuk melunasi hutang mereka. </w:t>
            </w:r>
          </w:p>
          <w:p w:rsidR="00222BD7" w:rsidRPr="00344CF2" w:rsidRDefault="00A73E2A" w:rsidP="00AF165D">
            <w:pPr>
              <w:widowControl w:val="0"/>
              <w:spacing w:after="200" w:line="240" w:lineRule="auto"/>
              <w:jc w:val="both"/>
              <w:rPr>
                <w:lang w:val="en-US"/>
              </w:rPr>
            </w:pPr>
            <w:r w:rsidRPr="00344CF2">
              <w:rPr>
                <w:b/>
                <w:lang w:val="en-US"/>
              </w:rPr>
              <w:t xml:space="preserve">3.2 </w:t>
            </w:r>
            <w:r w:rsidR="00B34CA0" w:rsidRPr="00344CF2">
              <w:rPr>
                <w:lang w:val="en-US"/>
              </w:rPr>
              <w:t>Jika nelayan melunasi hutang mereka ke kop</w:t>
            </w:r>
            <w:r w:rsidR="00AF165D" w:rsidRPr="00344CF2">
              <w:rPr>
                <w:lang w:val="en-US"/>
              </w:rPr>
              <w:t>e</w:t>
            </w:r>
            <w:r w:rsidR="00B34CA0" w:rsidRPr="00344CF2">
              <w:rPr>
                <w:lang w:val="en-US"/>
              </w:rPr>
              <w:t xml:space="preserve">rasi, asosiasi, pembeli atau pemegang izin, hutang mereka </w:t>
            </w:r>
            <w:r w:rsidR="00EA15C5" w:rsidRPr="00344CF2">
              <w:rPr>
                <w:lang w:val="en-US"/>
              </w:rPr>
              <w:t xml:space="preserve">harus </w:t>
            </w:r>
            <w:r w:rsidR="00AF165D" w:rsidRPr="00344CF2">
              <w:rPr>
                <w:lang w:val="en-US"/>
              </w:rPr>
              <w:t xml:space="preserve">tetap stabil atau berkurang dari waktu ke waktu sesuai dengan pendapatan mereka. </w:t>
            </w:r>
          </w:p>
          <w:p w:rsidR="00222BD7" w:rsidRPr="00344CF2" w:rsidRDefault="00A73E2A">
            <w:pPr>
              <w:widowControl w:val="0"/>
              <w:spacing w:after="200" w:line="240" w:lineRule="auto"/>
              <w:jc w:val="both"/>
              <w:rPr>
                <w:lang w:val="en-US"/>
              </w:rPr>
            </w:pPr>
            <w:r w:rsidRPr="00344CF2">
              <w:rPr>
                <w:b/>
                <w:lang w:val="en-US"/>
              </w:rPr>
              <w:t xml:space="preserve">3.3. </w:t>
            </w:r>
            <w:r w:rsidR="00AF165D" w:rsidRPr="00344CF2">
              <w:rPr>
                <w:lang w:val="en-US"/>
              </w:rPr>
              <w:t>Nelayan</w:t>
            </w:r>
            <w:r w:rsidR="00AF165D" w:rsidRPr="00344CF2">
              <w:rPr>
                <w:b/>
                <w:lang w:val="en-US"/>
              </w:rPr>
              <w:t xml:space="preserve"> </w:t>
            </w:r>
            <w:r w:rsidR="00EA15C5" w:rsidRPr="00344CF2">
              <w:rPr>
                <w:lang w:val="en-US"/>
              </w:rPr>
              <w:t>harus</w:t>
            </w:r>
            <w:r w:rsidR="00EA15C5" w:rsidRPr="00344CF2">
              <w:rPr>
                <w:b/>
                <w:lang w:val="en-US"/>
              </w:rPr>
              <w:t xml:space="preserve"> </w:t>
            </w:r>
            <w:r w:rsidR="00AF165D" w:rsidRPr="00344CF2">
              <w:rPr>
                <w:lang w:val="en-US"/>
              </w:rPr>
              <w:t>diperbolehkan untuk menyaksikan produk ditimbang atau dinilai untuk menghitung pendapatan mereka.</w:t>
            </w:r>
          </w:p>
          <w:p w:rsidR="00222BD7" w:rsidRPr="00344CF2" w:rsidRDefault="00A73E2A">
            <w:pPr>
              <w:widowControl w:val="0"/>
              <w:spacing w:after="200" w:line="240" w:lineRule="auto"/>
              <w:jc w:val="both"/>
              <w:rPr>
                <w:lang w:val="en-US"/>
              </w:rPr>
            </w:pPr>
            <w:proofErr w:type="gramStart"/>
            <w:r w:rsidRPr="00344CF2">
              <w:rPr>
                <w:b/>
                <w:lang w:val="en-US"/>
              </w:rPr>
              <w:t>3.4</w:t>
            </w:r>
            <w:r w:rsidRPr="00344CF2">
              <w:rPr>
                <w:lang w:val="en-US"/>
              </w:rPr>
              <w:t xml:space="preserve"> </w:t>
            </w:r>
            <w:r w:rsidR="00AF165D" w:rsidRPr="00344CF2">
              <w:rPr>
                <w:lang w:val="en-US"/>
              </w:rPr>
              <w:t xml:space="preserve"> Suku</w:t>
            </w:r>
            <w:proofErr w:type="gramEnd"/>
            <w:r w:rsidR="00AF165D" w:rsidRPr="00344CF2">
              <w:rPr>
                <w:lang w:val="en-US"/>
              </w:rPr>
              <w:t xml:space="preserve"> bunga yang dikenakan kepada nelayan </w:t>
            </w:r>
            <w:r w:rsidR="00EA15C5" w:rsidRPr="00344CF2">
              <w:rPr>
                <w:lang w:val="en-US"/>
              </w:rPr>
              <w:t xml:space="preserve">harus </w:t>
            </w:r>
            <w:r w:rsidR="00AF165D" w:rsidRPr="00344CF2">
              <w:rPr>
                <w:lang w:val="en-US"/>
              </w:rPr>
              <w:t xml:space="preserve">transparan dan disepakati </w:t>
            </w:r>
            <w:r w:rsidR="00EA15C5" w:rsidRPr="00344CF2">
              <w:rPr>
                <w:lang w:val="en-US"/>
              </w:rPr>
              <w:t>sebelumnya bersama nelayan</w:t>
            </w:r>
            <w:r w:rsidRPr="00344CF2">
              <w:rPr>
                <w:lang w:val="en-US"/>
              </w:rPr>
              <w:t>.</w:t>
            </w:r>
          </w:p>
          <w:p w:rsidR="00222BD7" w:rsidRPr="00344CF2" w:rsidRDefault="00A73E2A" w:rsidP="00EC3228">
            <w:pPr>
              <w:widowControl w:val="0"/>
              <w:spacing w:after="200" w:line="240" w:lineRule="auto"/>
              <w:jc w:val="both"/>
              <w:rPr>
                <w:lang w:val="en-US"/>
              </w:rPr>
            </w:pPr>
            <w:r w:rsidRPr="00344CF2">
              <w:rPr>
                <w:b/>
                <w:lang w:val="en-US"/>
              </w:rPr>
              <w:t xml:space="preserve">3.5 </w:t>
            </w:r>
            <w:r w:rsidR="00EA15C5" w:rsidRPr="00344CF2">
              <w:rPr>
                <w:lang w:val="en-US"/>
              </w:rPr>
              <w:t>Aktivitas-aktivitas p</w:t>
            </w:r>
            <w:r w:rsidR="00EC3228">
              <w:rPr>
                <w:lang w:val="en-US"/>
              </w:rPr>
              <w:t xml:space="preserve">eningkatan kesadaran </w:t>
            </w:r>
            <w:r w:rsidR="00EA15C5" w:rsidRPr="00344CF2">
              <w:rPr>
                <w:lang w:val="en-US"/>
              </w:rPr>
              <w:t xml:space="preserve">harus dilakukan untuk nelayan, keluarga mereka dan masyarakat setempat untuk menginformasikan tentang kerja paksa, perdagangan manusia dan </w:t>
            </w:r>
            <w:r w:rsidR="00EA15C5" w:rsidRPr="00EC3228">
              <w:rPr>
                <w:lang w:val="en-US"/>
              </w:rPr>
              <w:t>kerja ijon</w:t>
            </w:r>
            <w:r w:rsidRPr="00EC3228">
              <w:rPr>
                <w:lang w:val="en-US"/>
              </w:rPr>
              <w:t>.</w:t>
            </w:r>
          </w:p>
        </w:tc>
      </w:tr>
    </w:tbl>
    <w:p w:rsidR="00222BD7" w:rsidRPr="00344CF2" w:rsidRDefault="00222BD7">
      <w:pPr>
        <w:jc w:val="both"/>
        <w:rPr>
          <w:lang w:val="en-US"/>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00274C"/>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12" w:name="_cm7ly4wo0e6b" w:colFirst="0" w:colLast="0"/>
            <w:bookmarkEnd w:id="12"/>
            <w:r w:rsidRPr="00344CF2">
              <w:rPr>
                <w:color w:val="FFFFFF"/>
                <w:sz w:val="22"/>
                <w:szCs w:val="22"/>
                <w:lang w:val="en-US"/>
              </w:rPr>
              <w:lastRenderedPageBreak/>
              <w:t xml:space="preserve">4. </w:t>
            </w:r>
            <w:r w:rsidR="00AD774D" w:rsidRPr="00344CF2">
              <w:rPr>
                <w:color w:val="FFFFFF"/>
                <w:sz w:val="22"/>
                <w:szCs w:val="22"/>
                <w:lang w:val="en-US"/>
              </w:rPr>
              <w:t>Pekerja anak</w:t>
            </w:r>
          </w:p>
          <w:p w:rsidR="00222BD7" w:rsidRPr="00344CF2" w:rsidRDefault="00AD774D">
            <w:pPr>
              <w:jc w:val="both"/>
              <w:rPr>
                <w:i/>
                <w:color w:val="FFFFFF"/>
                <w:sz w:val="20"/>
                <w:szCs w:val="20"/>
                <w:lang w:val="en-US"/>
              </w:rPr>
            </w:pPr>
            <w:r w:rsidRPr="00344CF2">
              <w:rPr>
                <w:i/>
                <w:color w:val="FFFFFF"/>
                <w:sz w:val="20"/>
                <w:szCs w:val="20"/>
                <w:lang w:val="en-US"/>
              </w:rPr>
              <w:t xml:space="preserve">Berdasarkan pada indikator </w:t>
            </w:r>
            <w:r w:rsidR="00A73E2A" w:rsidRPr="00344CF2">
              <w:rPr>
                <w:i/>
                <w:color w:val="FFFFFF"/>
                <w:sz w:val="20"/>
                <w:szCs w:val="20"/>
                <w:lang w:val="en-US"/>
              </w:rPr>
              <w:t>SRA: 1.1.3</w:t>
            </w:r>
          </w:p>
          <w:p w:rsidR="00222BD7" w:rsidRPr="00344CF2" w:rsidRDefault="00AD774D" w:rsidP="00AD774D">
            <w:pPr>
              <w:jc w:val="both"/>
              <w:rPr>
                <w:i/>
                <w:color w:val="FFFFFF"/>
                <w:sz w:val="20"/>
                <w:szCs w:val="20"/>
                <w:lang w:val="en-US"/>
              </w:rPr>
            </w:pPr>
            <w:r w:rsidRPr="00344CF2">
              <w:rPr>
                <w:i/>
                <w:color w:val="FFFFFF"/>
                <w:sz w:val="20"/>
                <w:szCs w:val="20"/>
                <w:lang w:val="en-US"/>
              </w:rPr>
              <w:t xml:space="preserve">Berlaku untuk semua perikanan </w:t>
            </w:r>
          </w:p>
        </w:tc>
      </w:tr>
      <w:tr w:rsidR="00222BD7" w:rsidRPr="00344CF2">
        <w:tc>
          <w:tcPr>
            <w:tcW w:w="9360" w:type="dxa"/>
            <w:shd w:val="clear" w:color="auto" w:fill="auto"/>
            <w:tcMar>
              <w:top w:w="100" w:type="dxa"/>
              <w:left w:w="100" w:type="dxa"/>
              <w:bottom w:w="100" w:type="dxa"/>
              <w:right w:w="100" w:type="dxa"/>
            </w:tcMar>
          </w:tcPr>
          <w:p w:rsidR="00222BD7" w:rsidRPr="00EC3228" w:rsidRDefault="00A73E2A" w:rsidP="00AD774D">
            <w:pPr>
              <w:spacing w:after="200" w:line="240" w:lineRule="auto"/>
              <w:jc w:val="both"/>
              <w:rPr>
                <w:lang w:val="en-US"/>
              </w:rPr>
            </w:pPr>
            <w:r w:rsidRPr="00344CF2">
              <w:rPr>
                <w:b/>
                <w:lang w:val="en-US"/>
              </w:rPr>
              <w:t xml:space="preserve">4.1 </w:t>
            </w:r>
            <w:r w:rsidR="00AD774D" w:rsidRPr="00344CF2">
              <w:rPr>
                <w:lang w:val="en-US"/>
              </w:rPr>
              <w:t xml:space="preserve">Pekerjaan berbahaya oleh pekerja anak </w:t>
            </w:r>
            <w:r w:rsidR="00AD774D" w:rsidRPr="00EC3228">
              <w:rPr>
                <w:lang w:val="en-US"/>
              </w:rPr>
              <w:t>dilarang, termasuk yang dilakukan bersama anggota keluarga, misalnya menangani bahan-bahan beracun, mengoperasikan mesin-mesin berat, atau segala pekerjaan lain yang bisa membahayakan fisik dan mental mereka atau berisiko terhadap perkembangan mereka.</w:t>
            </w:r>
          </w:p>
          <w:p w:rsidR="00AD774D" w:rsidRPr="00344CF2" w:rsidRDefault="00A73E2A">
            <w:pPr>
              <w:spacing w:after="200" w:line="240" w:lineRule="auto"/>
              <w:jc w:val="both"/>
              <w:rPr>
                <w:lang w:val="en-US"/>
              </w:rPr>
            </w:pPr>
            <w:r w:rsidRPr="00EC3228">
              <w:rPr>
                <w:b/>
                <w:lang w:val="en-US"/>
              </w:rPr>
              <w:t>4.2</w:t>
            </w:r>
            <w:r w:rsidRPr="00EC3228">
              <w:rPr>
                <w:lang w:val="en-US"/>
              </w:rPr>
              <w:t xml:space="preserve"> </w:t>
            </w:r>
            <w:r w:rsidR="00AD774D" w:rsidRPr="00EC3228">
              <w:rPr>
                <w:lang w:val="en-US"/>
              </w:rPr>
              <w:t xml:space="preserve">Anak-anak yang berusia di bawah usia legal untuk bisa dipekerjakan dilarang dipekerjakan </w:t>
            </w:r>
            <w:r w:rsidR="00911672" w:rsidRPr="00EC3228">
              <w:rPr>
                <w:lang w:val="en-US"/>
              </w:rPr>
              <w:t>sebagai nelayan berupah dan dilarang dipekerjakan untuk bekerja di malam hari.</w:t>
            </w:r>
            <w:r w:rsidR="00911672" w:rsidRPr="00344CF2">
              <w:rPr>
                <w:lang w:val="en-US"/>
              </w:rPr>
              <w:t xml:space="preserve"> </w:t>
            </w:r>
          </w:p>
          <w:p w:rsidR="00911672" w:rsidRPr="00344CF2" w:rsidRDefault="00A73E2A">
            <w:pPr>
              <w:spacing w:after="200" w:line="240" w:lineRule="auto"/>
              <w:jc w:val="both"/>
              <w:rPr>
                <w:lang w:val="en-US"/>
              </w:rPr>
            </w:pPr>
            <w:r w:rsidRPr="00344CF2">
              <w:rPr>
                <w:b/>
                <w:lang w:val="en-US"/>
              </w:rPr>
              <w:t xml:space="preserve">4.3 </w:t>
            </w:r>
            <w:r w:rsidR="00911672" w:rsidRPr="00344CF2">
              <w:rPr>
                <w:lang w:val="en-US"/>
              </w:rPr>
              <w:t xml:space="preserve">Anak-anak yang berusia di bawah usia legal untuk bisa dipekerjakan hanya diperbolehkan bekerja bersama anggota keluarga jika itu tidak menganggu sekolah dan untuk pekerjaan yang tidak membahayakan kesehatan, keselamatan atau moral mereka. Ini juga berlaku untuk anak-anak, terutama </w:t>
            </w:r>
            <w:r w:rsidR="004C2CB6" w:rsidRPr="00344CF2">
              <w:rPr>
                <w:lang w:val="en-US"/>
              </w:rPr>
              <w:t xml:space="preserve">perempuan muda, yang membantu </w:t>
            </w:r>
            <w:r w:rsidR="004C2CB6" w:rsidRPr="00EC3228">
              <w:rPr>
                <w:lang w:val="en-US"/>
              </w:rPr>
              <w:t xml:space="preserve">pekerjaan rumah tangga </w:t>
            </w:r>
            <w:r w:rsidR="00EC3228">
              <w:rPr>
                <w:lang w:val="en-US"/>
              </w:rPr>
              <w:t>tanpa bayaran.</w:t>
            </w:r>
            <w:r w:rsidR="00911672" w:rsidRPr="00344CF2">
              <w:rPr>
                <w:lang w:val="en-US"/>
              </w:rPr>
              <w:t xml:space="preserve"> </w:t>
            </w:r>
          </w:p>
          <w:p w:rsidR="00222BD7" w:rsidRPr="00344CF2" w:rsidRDefault="00A73E2A" w:rsidP="00AE59BF">
            <w:pPr>
              <w:spacing w:after="200" w:line="240" w:lineRule="auto"/>
              <w:jc w:val="both"/>
              <w:rPr>
                <w:b/>
                <w:lang w:val="en-US"/>
              </w:rPr>
            </w:pPr>
            <w:r w:rsidRPr="00344CF2">
              <w:rPr>
                <w:b/>
                <w:lang w:val="en-US"/>
              </w:rPr>
              <w:t>4.4</w:t>
            </w:r>
            <w:r w:rsidRPr="00344CF2">
              <w:rPr>
                <w:lang w:val="en-US"/>
              </w:rPr>
              <w:t xml:space="preserve"> </w:t>
            </w:r>
            <w:r w:rsidR="004C2CB6" w:rsidRPr="00344CF2">
              <w:rPr>
                <w:lang w:val="en-US"/>
              </w:rPr>
              <w:t xml:space="preserve">Untuk kapal yang beroperasi lebih dari </w:t>
            </w:r>
            <w:r w:rsidRPr="00344CF2">
              <w:rPr>
                <w:lang w:val="en-US"/>
              </w:rPr>
              <w:t xml:space="preserve">30 </w:t>
            </w:r>
            <w:r w:rsidR="004C2CB6" w:rsidRPr="00344CF2">
              <w:rPr>
                <w:lang w:val="en-US"/>
              </w:rPr>
              <w:t xml:space="preserve">hari di lautan selama satu perjalanan tunggal untuk penangkapan ikan, anak buah kapal yang berusia di bawah 18 tahun dilarang untuk dipekerjakan atau direkrut. </w:t>
            </w:r>
          </w:p>
        </w:tc>
      </w:tr>
    </w:tbl>
    <w:p w:rsidR="00222BD7" w:rsidRPr="00344CF2" w:rsidRDefault="00222BD7">
      <w:pPr>
        <w:pStyle w:val="Heading2"/>
        <w:jc w:val="both"/>
        <w:rPr>
          <w:sz w:val="22"/>
          <w:szCs w:val="22"/>
          <w:lang w:val="en-US"/>
        </w:rPr>
      </w:pPr>
      <w:bookmarkStart w:id="13" w:name="_jyry25wdy1f0" w:colFirst="0" w:colLast="0"/>
      <w:bookmarkEnd w:id="13"/>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00274C"/>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14" w:name="_2leh21v7nt36" w:colFirst="0" w:colLast="0"/>
            <w:bookmarkEnd w:id="14"/>
            <w:r w:rsidRPr="00344CF2">
              <w:rPr>
                <w:color w:val="FFFFFF"/>
                <w:sz w:val="22"/>
                <w:szCs w:val="22"/>
                <w:lang w:val="en-US"/>
              </w:rPr>
              <w:t>5.</w:t>
            </w:r>
            <w:r w:rsidR="00AE59BF" w:rsidRPr="00344CF2">
              <w:rPr>
                <w:color w:val="FFFFFF"/>
                <w:sz w:val="22"/>
                <w:szCs w:val="22"/>
                <w:lang w:val="en-US"/>
              </w:rPr>
              <w:t>Kebebasan berserikat dan melakukan perundingan bersama</w:t>
            </w:r>
          </w:p>
          <w:p w:rsidR="00222BD7" w:rsidRPr="00344CF2" w:rsidRDefault="00AE59BF">
            <w:pPr>
              <w:jc w:val="both"/>
              <w:rPr>
                <w:i/>
                <w:color w:val="FFFFFF"/>
                <w:sz w:val="20"/>
                <w:szCs w:val="20"/>
                <w:lang w:val="en-US"/>
              </w:rPr>
            </w:pPr>
            <w:r w:rsidRPr="00344CF2">
              <w:rPr>
                <w:i/>
                <w:color w:val="FFFFFF"/>
                <w:sz w:val="20"/>
                <w:szCs w:val="20"/>
                <w:lang w:val="en-US"/>
              </w:rPr>
              <w:t xml:space="preserve">Berdasarkan pada indikator </w:t>
            </w:r>
            <w:r w:rsidR="00A73E2A" w:rsidRPr="00344CF2">
              <w:rPr>
                <w:i/>
                <w:color w:val="FFFFFF"/>
                <w:sz w:val="20"/>
                <w:szCs w:val="20"/>
                <w:lang w:val="en-US"/>
              </w:rPr>
              <w:t>SRA: 1.1.4</w:t>
            </w:r>
          </w:p>
          <w:p w:rsidR="00222BD7" w:rsidRPr="00344CF2" w:rsidRDefault="00AE59BF" w:rsidP="00AE59BF">
            <w:pPr>
              <w:jc w:val="both"/>
              <w:rPr>
                <w:b/>
                <w:i/>
                <w:color w:val="FFFFFF"/>
                <w:sz w:val="20"/>
                <w:szCs w:val="20"/>
                <w:lang w:val="en-US"/>
              </w:rPr>
            </w:pPr>
            <w:r w:rsidRPr="00344CF2">
              <w:rPr>
                <w:i/>
                <w:color w:val="FFFFFF"/>
                <w:sz w:val="20"/>
                <w:szCs w:val="20"/>
                <w:lang w:val="en-US"/>
              </w:rPr>
              <w:t>Berlaku untuk semua perikanan</w:t>
            </w:r>
          </w:p>
        </w:tc>
      </w:tr>
      <w:tr w:rsidR="00222BD7" w:rsidRPr="00344CF2">
        <w:tc>
          <w:tcPr>
            <w:tcW w:w="9360" w:type="dxa"/>
            <w:shd w:val="clear" w:color="auto" w:fill="auto"/>
            <w:tcMar>
              <w:top w:w="100" w:type="dxa"/>
              <w:left w:w="100" w:type="dxa"/>
              <w:bottom w:w="100" w:type="dxa"/>
              <w:right w:w="100" w:type="dxa"/>
            </w:tcMar>
          </w:tcPr>
          <w:p w:rsidR="00222BD7" w:rsidRPr="00344CF2" w:rsidRDefault="00A73E2A" w:rsidP="00AE59BF">
            <w:pPr>
              <w:spacing w:after="200" w:line="240" w:lineRule="auto"/>
              <w:jc w:val="both"/>
              <w:rPr>
                <w:lang w:val="en-US"/>
              </w:rPr>
            </w:pPr>
            <w:r w:rsidRPr="00344CF2">
              <w:rPr>
                <w:b/>
                <w:lang w:val="en-US"/>
              </w:rPr>
              <w:t xml:space="preserve">5.1 </w:t>
            </w:r>
            <w:r w:rsidR="00AE59BF" w:rsidRPr="00344CF2">
              <w:rPr>
                <w:lang w:val="en-US"/>
              </w:rPr>
              <w:t>Nelayan harus bebas untuk membentuk organisasi pekerja/nelayan, termasuk serikat buruh, untuk mengadvokasikan dan melindungi hak-hak mereka dan mempunyai hak untuk menentukan struktur, kebijakan, program, dan prioritas mereka sendiri dll. tanpa campur tangan pemberi kerja. Jika negara membatasi hak-hak serikat buruh, perusahaan/perikanan harus memberikan cara agar pekerja/nelayan bisa berkumpul dan menyampaikan keluhan mereka.</w:t>
            </w:r>
          </w:p>
          <w:p w:rsidR="00AE59BF" w:rsidRPr="00344CF2" w:rsidRDefault="00A73E2A">
            <w:pPr>
              <w:spacing w:after="200" w:line="240" w:lineRule="auto"/>
              <w:jc w:val="both"/>
              <w:rPr>
                <w:lang w:val="en-US"/>
              </w:rPr>
            </w:pPr>
            <w:r w:rsidRPr="00344CF2">
              <w:rPr>
                <w:b/>
                <w:lang w:val="en-US"/>
              </w:rPr>
              <w:t>5.2</w:t>
            </w:r>
            <w:r w:rsidR="00AE59BF" w:rsidRPr="00344CF2">
              <w:rPr>
                <w:b/>
                <w:lang w:val="en-US"/>
              </w:rPr>
              <w:t xml:space="preserve"> </w:t>
            </w:r>
            <w:r w:rsidR="00AE59BF" w:rsidRPr="00344CF2">
              <w:rPr>
                <w:lang w:val="en-US"/>
              </w:rPr>
              <w:t>Para pembela hak asasi manusia tidak boleh ditekan secara aktif dan tidak boleh ada catatan litigasi terbaru oleh pemberi kerja melawan para pembela hak asasi manusia.</w:t>
            </w:r>
          </w:p>
          <w:p w:rsidR="00222BD7" w:rsidRPr="00344CF2" w:rsidRDefault="00A73E2A" w:rsidP="00332D7E">
            <w:pPr>
              <w:spacing w:after="200" w:line="240" w:lineRule="auto"/>
              <w:jc w:val="both"/>
              <w:rPr>
                <w:lang w:val="en-US"/>
              </w:rPr>
            </w:pPr>
            <w:r w:rsidRPr="00344CF2">
              <w:rPr>
                <w:b/>
                <w:lang w:val="en-US"/>
              </w:rPr>
              <w:t xml:space="preserve">5.3 </w:t>
            </w:r>
            <w:r w:rsidRPr="00344CF2">
              <w:rPr>
                <w:lang w:val="en-US"/>
              </w:rPr>
              <w:t>T</w:t>
            </w:r>
            <w:r w:rsidR="00332D7E" w:rsidRPr="00344CF2">
              <w:rPr>
                <w:lang w:val="en-US"/>
              </w:rPr>
              <w:t>idak boleh ada diskriminasi atau pembalasan terhadap nelayan yang menjadi anggota atau pemimpin organisasi, serikat, atau koperasi, dan nelayan tidak boleh di</w:t>
            </w:r>
            <w:r w:rsidR="00566259" w:rsidRPr="00344CF2">
              <w:rPr>
                <w:lang w:val="en-US"/>
              </w:rPr>
              <w:t xml:space="preserve">berhentikan </w:t>
            </w:r>
            <w:r w:rsidR="00332D7E" w:rsidRPr="00344CF2">
              <w:rPr>
                <w:lang w:val="en-US"/>
              </w:rPr>
              <w:t>karena menggunakan hak mereka untuk melakukan mogok kerja.</w:t>
            </w:r>
          </w:p>
          <w:p w:rsidR="00332D7E" w:rsidRPr="00344CF2" w:rsidRDefault="00A73E2A" w:rsidP="00332D7E">
            <w:pPr>
              <w:spacing w:after="200" w:line="240" w:lineRule="auto"/>
              <w:jc w:val="both"/>
              <w:rPr>
                <w:lang w:val="en-US"/>
              </w:rPr>
            </w:pPr>
            <w:r w:rsidRPr="00344CF2">
              <w:rPr>
                <w:b/>
                <w:lang w:val="en-US"/>
              </w:rPr>
              <w:t xml:space="preserve">5.4 </w:t>
            </w:r>
            <w:r w:rsidR="00332D7E" w:rsidRPr="00344CF2">
              <w:rPr>
                <w:lang w:val="en-US"/>
              </w:rPr>
              <w:t>Nelayan harus dilatih oleh organisasi pekerja tentang hak-hak mereka untuk ber</w:t>
            </w:r>
            <w:r w:rsidR="00566259" w:rsidRPr="00344CF2">
              <w:rPr>
                <w:lang w:val="en-US"/>
              </w:rPr>
              <w:t xml:space="preserve">organisasi </w:t>
            </w:r>
            <w:r w:rsidR="00332D7E" w:rsidRPr="00344CF2">
              <w:rPr>
                <w:lang w:val="en-US"/>
              </w:rPr>
              <w:t xml:space="preserve">dan melakukan perundingan bersama. </w:t>
            </w:r>
          </w:p>
          <w:p w:rsidR="00222BD7" w:rsidRPr="00344CF2" w:rsidRDefault="00A73E2A" w:rsidP="00566259">
            <w:pPr>
              <w:spacing w:after="200" w:line="240" w:lineRule="auto"/>
              <w:jc w:val="both"/>
              <w:rPr>
                <w:lang w:val="en-US"/>
              </w:rPr>
            </w:pPr>
            <w:r w:rsidRPr="00344CF2">
              <w:rPr>
                <w:b/>
                <w:lang w:val="en-US"/>
              </w:rPr>
              <w:t xml:space="preserve">5.5 </w:t>
            </w:r>
            <w:r w:rsidR="00332D7E" w:rsidRPr="00344CF2">
              <w:rPr>
                <w:lang w:val="en-US"/>
              </w:rPr>
              <w:t xml:space="preserve">Perempuan harus berpartisipasi </w:t>
            </w:r>
            <w:r w:rsidR="00566259" w:rsidRPr="00344CF2">
              <w:rPr>
                <w:lang w:val="en-US"/>
              </w:rPr>
              <w:t>dalam serikat atau koperasi yang sesuai dengan keterwakilan mereka dalam angkatan kerja.</w:t>
            </w:r>
          </w:p>
        </w:tc>
      </w:tr>
    </w:tbl>
    <w:p w:rsidR="00222BD7" w:rsidRPr="00344CF2" w:rsidRDefault="00222BD7">
      <w:pPr>
        <w:pStyle w:val="Heading2"/>
        <w:jc w:val="both"/>
        <w:rPr>
          <w:sz w:val="22"/>
          <w:szCs w:val="22"/>
          <w:lang w:val="en-US"/>
        </w:rPr>
      </w:pPr>
      <w:bookmarkStart w:id="15" w:name="_jlbnvh3lkfek" w:colFirst="0" w:colLast="0"/>
      <w:bookmarkEnd w:id="15"/>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68869E"/>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16" w:name="_qcnoktp45wli" w:colFirst="0" w:colLast="0"/>
            <w:bookmarkEnd w:id="16"/>
            <w:r w:rsidRPr="00344CF2">
              <w:rPr>
                <w:color w:val="FFFFFF"/>
                <w:sz w:val="22"/>
                <w:szCs w:val="22"/>
                <w:lang w:val="en-US"/>
              </w:rPr>
              <w:t xml:space="preserve">6. </w:t>
            </w:r>
            <w:r w:rsidR="00566259" w:rsidRPr="00344CF2">
              <w:rPr>
                <w:color w:val="FFFFFF"/>
                <w:sz w:val="22"/>
                <w:szCs w:val="22"/>
                <w:lang w:val="en-US"/>
              </w:rPr>
              <w:t>Penghasilan dan manfaat</w:t>
            </w:r>
          </w:p>
          <w:p w:rsidR="00222BD7" w:rsidRPr="00344CF2" w:rsidRDefault="00566259">
            <w:pPr>
              <w:jc w:val="both"/>
              <w:rPr>
                <w:i/>
                <w:color w:val="FFFFFF"/>
                <w:sz w:val="20"/>
                <w:szCs w:val="20"/>
                <w:lang w:val="en-US"/>
              </w:rPr>
            </w:pPr>
            <w:r w:rsidRPr="00344CF2">
              <w:rPr>
                <w:i/>
                <w:color w:val="FFFFFF"/>
                <w:sz w:val="20"/>
                <w:szCs w:val="20"/>
                <w:lang w:val="en-US"/>
              </w:rPr>
              <w:t xml:space="preserve">Berdasarkan indikator </w:t>
            </w:r>
            <w:r w:rsidR="00A73E2A" w:rsidRPr="00344CF2">
              <w:rPr>
                <w:i/>
                <w:color w:val="FFFFFF"/>
                <w:sz w:val="20"/>
                <w:szCs w:val="20"/>
                <w:lang w:val="en-US"/>
              </w:rPr>
              <w:t>SRA: 1.1.5</w:t>
            </w:r>
          </w:p>
          <w:p w:rsidR="00222BD7" w:rsidRPr="00344CF2" w:rsidRDefault="00566259" w:rsidP="00566259">
            <w:pPr>
              <w:widowControl w:val="0"/>
              <w:spacing w:line="240" w:lineRule="auto"/>
              <w:jc w:val="both"/>
              <w:rPr>
                <w:i/>
                <w:color w:val="FFFFFF"/>
                <w:lang w:val="en-US"/>
              </w:rPr>
            </w:pPr>
            <w:r w:rsidRPr="00344CF2">
              <w:rPr>
                <w:i/>
                <w:color w:val="FFFFFF"/>
                <w:sz w:val="20"/>
                <w:szCs w:val="20"/>
                <w:lang w:val="en-US"/>
              </w:rPr>
              <w:t>Untuk perikanan dengan nelayan pekerja, tanpa memandang apakah nelayan dipekerjakan secara langsung oleh perikanan atau secara tidak langsung melalui perekrut/kontraktor tenaga kerja</w:t>
            </w:r>
            <w:r w:rsidR="00A73E2A" w:rsidRPr="00344CF2">
              <w:rPr>
                <w:i/>
                <w:color w:val="FFFFFF"/>
                <w:sz w:val="20"/>
                <w:szCs w:val="20"/>
                <w:lang w:val="en-US"/>
              </w:rPr>
              <w:t>.</w:t>
            </w:r>
          </w:p>
        </w:tc>
      </w:tr>
      <w:tr w:rsidR="00222BD7" w:rsidRPr="00344CF2">
        <w:tc>
          <w:tcPr>
            <w:tcW w:w="9360" w:type="dxa"/>
            <w:shd w:val="clear" w:color="auto" w:fill="auto"/>
            <w:tcMar>
              <w:top w:w="100" w:type="dxa"/>
              <w:left w:w="100" w:type="dxa"/>
              <w:bottom w:w="100" w:type="dxa"/>
              <w:right w:w="100" w:type="dxa"/>
            </w:tcMar>
          </w:tcPr>
          <w:p w:rsidR="00222BD7" w:rsidRPr="00344CF2" w:rsidRDefault="00A73E2A">
            <w:pPr>
              <w:spacing w:after="200" w:line="240" w:lineRule="auto"/>
              <w:jc w:val="both"/>
              <w:rPr>
                <w:lang w:val="en-US"/>
              </w:rPr>
            </w:pPr>
            <w:r w:rsidRPr="00344CF2">
              <w:rPr>
                <w:b/>
                <w:lang w:val="en-US"/>
              </w:rPr>
              <w:t xml:space="preserve">6.1 </w:t>
            </w:r>
            <w:r w:rsidR="00CC5CE5" w:rsidRPr="00344CF2">
              <w:rPr>
                <w:lang w:val="en-US"/>
              </w:rPr>
              <w:t>Upah yang dibayarkan kepada nelayan harus mencerminkan remunerasi yang setara untuk laki-laki dan perempuan</w:t>
            </w:r>
            <w:r w:rsidRPr="00344CF2">
              <w:rPr>
                <w:lang w:val="en-US"/>
              </w:rPr>
              <w:t>.</w:t>
            </w:r>
          </w:p>
          <w:p w:rsidR="00222BD7" w:rsidRPr="00344CF2" w:rsidRDefault="00A73E2A">
            <w:pPr>
              <w:spacing w:after="200" w:line="240" w:lineRule="auto"/>
              <w:jc w:val="both"/>
              <w:rPr>
                <w:lang w:val="en-US"/>
              </w:rPr>
            </w:pPr>
            <w:r w:rsidRPr="00344CF2">
              <w:rPr>
                <w:b/>
                <w:lang w:val="en-US"/>
              </w:rPr>
              <w:t>6.2</w:t>
            </w:r>
            <w:r w:rsidR="00CC5CE5" w:rsidRPr="00344CF2">
              <w:rPr>
                <w:lang w:val="en-US"/>
              </w:rPr>
              <w:t xml:space="preserve"> Tingkat upah dan manfaat harus memenuhi persyaratan-persyaratan minimum secara legal sesuai dengan hukum perburuhan yang berlaku di tempat kerja</w:t>
            </w:r>
            <w:r w:rsidRPr="00344CF2">
              <w:rPr>
                <w:lang w:val="en-US"/>
              </w:rPr>
              <w:t>.</w:t>
            </w:r>
          </w:p>
          <w:p w:rsidR="00222BD7" w:rsidRPr="00344CF2" w:rsidRDefault="00A73E2A">
            <w:pPr>
              <w:spacing w:after="200" w:line="240" w:lineRule="auto"/>
              <w:jc w:val="both"/>
              <w:rPr>
                <w:lang w:val="en-US"/>
              </w:rPr>
            </w:pPr>
            <w:r w:rsidRPr="00344CF2">
              <w:rPr>
                <w:b/>
                <w:lang w:val="en-US"/>
              </w:rPr>
              <w:t xml:space="preserve">6.3 </w:t>
            </w:r>
            <w:r w:rsidR="00CC5CE5" w:rsidRPr="00344CF2">
              <w:rPr>
                <w:lang w:val="en-US"/>
              </w:rPr>
              <w:t>Upah lembur</w:t>
            </w:r>
            <w:r w:rsidR="00CC5CE5" w:rsidRPr="00344CF2">
              <w:rPr>
                <w:b/>
                <w:lang w:val="en-US"/>
              </w:rPr>
              <w:t xml:space="preserve"> </w:t>
            </w:r>
            <w:r w:rsidR="00CC5CE5" w:rsidRPr="00344CF2">
              <w:rPr>
                <w:lang w:val="en-US"/>
              </w:rPr>
              <w:t>harus dibayarkan sesuai persyaratan-persyaratan minimum secara lega</w:t>
            </w:r>
            <w:r w:rsidR="004E3731">
              <w:rPr>
                <w:lang w:val="en-US"/>
              </w:rPr>
              <w:t>l</w:t>
            </w:r>
            <w:r w:rsidR="00CC5CE5" w:rsidRPr="00344CF2">
              <w:rPr>
                <w:lang w:val="en-US"/>
              </w:rPr>
              <w:t>, yang didasarkan pada hukum perburuhan di tempat kerja</w:t>
            </w:r>
            <w:r w:rsidRPr="00344CF2">
              <w:rPr>
                <w:lang w:val="en-US"/>
              </w:rPr>
              <w:t>.</w:t>
            </w:r>
          </w:p>
          <w:p w:rsidR="00222BD7" w:rsidRPr="00344CF2" w:rsidRDefault="00A73E2A" w:rsidP="00CC5CE5">
            <w:pPr>
              <w:spacing w:after="200" w:line="240" w:lineRule="auto"/>
              <w:jc w:val="both"/>
              <w:rPr>
                <w:lang w:val="en-US"/>
              </w:rPr>
            </w:pPr>
            <w:r w:rsidRPr="00344CF2">
              <w:rPr>
                <w:b/>
                <w:lang w:val="en-US"/>
              </w:rPr>
              <w:t xml:space="preserve">6.4 </w:t>
            </w:r>
            <w:r w:rsidR="00CC5CE5" w:rsidRPr="00344CF2">
              <w:rPr>
                <w:lang w:val="en-US"/>
              </w:rPr>
              <w:t xml:space="preserve">Upah yang dibayarkan kepada nelayan harus sesuai dengan yang dijanjikan pada saat dipekerjakan, tidak boleh ditahan sebagai bentuk tindakan disipliner, tidak boleh berisi pemotongan secara ilegal, harus dibayarkan tepat pada waktunya atau secara langsung kepada nelayan, dan nelayan tidak boleh bekerja lebih dari sebulan tanpa dibayar. </w:t>
            </w:r>
          </w:p>
          <w:p w:rsidR="00222BD7" w:rsidRPr="00344CF2" w:rsidRDefault="00A73E2A">
            <w:pPr>
              <w:spacing w:after="200" w:line="240" w:lineRule="auto"/>
              <w:jc w:val="both"/>
              <w:rPr>
                <w:lang w:val="en-US"/>
              </w:rPr>
            </w:pPr>
            <w:r w:rsidRPr="00344CF2">
              <w:rPr>
                <w:b/>
                <w:lang w:val="en-US"/>
              </w:rPr>
              <w:t xml:space="preserve">6.5 </w:t>
            </w:r>
            <w:r w:rsidR="00CC5CE5" w:rsidRPr="00344CF2">
              <w:rPr>
                <w:lang w:val="en-US"/>
              </w:rPr>
              <w:t>Pemberi kerja harus mengontrak pekerja secara legal</w:t>
            </w:r>
            <w:r w:rsidRPr="00344CF2">
              <w:rPr>
                <w:lang w:val="en-US"/>
              </w:rPr>
              <w:t>.</w:t>
            </w:r>
          </w:p>
          <w:p w:rsidR="00222BD7" w:rsidRPr="00344CF2" w:rsidRDefault="00A73E2A" w:rsidP="00601F2D">
            <w:pPr>
              <w:spacing w:after="200" w:line="240" w:lineRule="auto"/>
              <w:jc w:val="both"/>
              <w:rPr>
                <w:lang w:val="en-US"/>
              </w:rPr>
            </w:pPr>
            <w:r w:rsidRPr="00344CF2">
              <w:rPr>
                <w:b/>
                <w:lang w:val="en-US"/>
              </w:rPr>
              <w:t xml:space="preserve">6.6 </w:t>
            </w:r>
            <w:r w:rsidR="00CC5CE5" w:rsidRPr="00344CF2">
              <w:rPr>
                <w:lang w:val="en-US"/>
              </w:rPr>
              <w:t>Nelayan</w:t>
            </w:r>
            <w:r w:rsidR="00CC5CE5" w:rsidRPr="00344CF2">
              <w:rPr>
                <w:b/>
                <w:lang w:val="en-US"/>
              </w:rPr>
              <w:t xml:space="preserve"> </w:t>
            </w:r>
            <w:r w:rsidR="00CC5CE5" w:rsidRPr="00344CF2">
              <w:rPr>
                <w:lang w:val="en-US"/>
              </w:rPr>
              <w:t>harus tahu bagaimana penghasilan atau potongan dihitung dan hak mereka terhadap manfaat, harus diperbolehkan untuk meny</w:t>
            </w:r>
            <w:r w:rsidR="004E3731">
              <w:rPr>
                <w:lang w:val="en-US"/>
              </w:rPr>
              <w:t>a</w:t>
            </w:r>
            <w:r w:rsidR="00CC5CE5" w:rsidRPr="00344CF2">
              <w:rPr>
                <w:lang w:val="en-US"/>
              </w:rPr>
              <w:t>ksikan prosedur yang digunakan untuk menentukan penghasilan (pemberatan, penilaian</w:t>
            </w:r>
            <w:r w:rsidR="004E3731">
              <w:rPr>
                <w:lang w:val="en-US"/>
              </w:rPr>
              <w:t xml:space="preserve"> sesuai grade</w:t>
            </w:r>
            <w:r w:rsidR="00CC5CE5" w:rsidRPr="00344CF2">
              <w:rPr>
                <w:lang w:val="en-US"/>
              </w:rPr>
              <w:t>)</w:t>
            </w:r>
            <w:r w:rsidR="00601F2D" w:rsidRPr="00344CF2">
              <w:rPr>
                <w:lang w:val="en-US"/>
              </w:rPr>
              <w:t>, dan hanya boleh menandatangani kontrak yang mereka pahami yang tersedia dalam berbagai bahasa atau untuk mereka yang tidak bisa baca tulis.</w:t>
            </w:r>
          </w:p>
          <w:p w:rsidR="00222BD7" w:rsidRPr="00344CF2" w:rsidRDefault="00A73E2A" w:rsidP="00601F2D">
            <w:pPr>
              <w:spacing w:after="200" w:line="240" w:lineRule="auto"/>
              <w:jc w:val="both"/>
              <w:rPr>
                <w:b/>
                <w:lang w:val="en-US"/>
              </w:rPr>
            </w:pPr>
            <w:r w:rsidRPr="00344CF2">
              <w:rPr>
                <w:b/>
                <w:lang w:val="en-US"/>
              </w:rPr>
              <w:t>6.7</w:t>
            </w:r>
            <w:r w:rsidR="00601F2D" w:rsidRPr="00344CF2">
              <w:rPr>
                <w:lang w:val="en-US"/>
              </w:rPr>
              <w:t xml:space="preserve"> Nelayan harus mendapatkan slip upah dengan rincian pemotongan atau tanda terima tertulis</w:t>
            </w:r>
            <w:r w:rsidRPr="00344CF2">
              <w:rPr>
                <w:lang w:val="en-US"/>
              </w:rPr>
              <w:t>.</w:t>
            </w:r>
          </w:p>
        </w:tc>
      </w:tr>
    </w:tbl>
    <w:p w:rsidR="00222BD7" w:rsidRPr="00344CF2" w:rsidRDefault="00222BD7">
      <w:pPr>
        <w:pStyle w:val="Heading2"/>
        <w:jc w:val="both"/>
        <w:rPr>
          <w:sz w:val="22"/>
          <w:szCs w:val="22"/>
          <w:lang w:val="en-US"/>
        </w:rPr>
      </w:pPr>
      <w:bookmarkStart w:id="17" w:name="_9x49s4fph828" w:colFirst="0" w:colLast="0"/>
      <w:bookmarkEnd w:id="17"/>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68869E"/>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18" w:name="_407cxkakmqhq" w:colFirst="0" w:colLast="0"/>
            <w:bookmarkEnd w:id="18"/>
            <w:r w:rsidRPr="00344CF2">
              <w:rPr>
                <w:color w:val="FFFFFF"/>
                <w:sz w:val="22"/>
                <w:szCs w:val="22"/>
                <w:lang w:val="en-US"/>
              </w:rPr>
              <w:t xml:space="preserve">7. </w:t>
            </w:r>
            <w:r w:rsidR="00D67BB1" w:rsidRPr="00344CF2">
              <w:rPr>
                <w:color w:val="FFFFFF"/>
                <w:sz w:val="22"/>
                <w:szCs w:val="22"/>
                <w:lang w:val="en-US"/>
              </w:rPr>
              <w:t>Istirahat yang cukup</w:t>
            </w:r>
          </w:p>
          <w:p w:rsidR="00222BD7" w:rsidRPr="00344CF2" w:rsidRDefault="00D67BB1">
            <w:pPr>
              <w:jc w:val="both"/>
              <w:rPr>
                <w:i/>
                <w:color w:val="FFFFFF"/>
                <w:sz w:val="20"/>
                <w:szCs w:val="20"/>
                <w:lang w:val="en-US"/>
              </w:rPr>
            </w:pPr>
            <w:r w:rsidRPr="00344CF2">
              <w:rPr>
                <w:i/>
                <w:color w:val="FFFFFF"/>
                <w:sz w:val="20"/>
                <w:szCs w:val="20"/>
                <w:lang w:val="en-US"/>
              </w:rPr>
              <w:t xml:space="preserve">Berdasarkan pada indikator </w:t>
            </w:r>
            <w:r w:rsidR="00A73E2A" w:rsidRPr="00344CF2">
              <w:rPr>
                <w:i/>
                <w:color w:val="FFFFFF"/>
                <w:sz w:val="20"/>
                <w:szCs w:val="20"/>
                <w:lang w:val="en-US"/>
              </w:rPr>
              <w:t>SRA: 1.1.6</w:t>
            </w:r>
          </w:p>
          <w:p w:rsidR="00222BD7" w:rsidRPr="00344CF2" w:rsidRDefault="00D67BB1" w:rsidP="00D67BB1">
            <w:pPr>
              <w:widowControl w:val="0"/>
              <w:spacing w:line="240" w:lineRule="auto"/>
              <w:jc w:val="both"/>
              <w:rPr>
                <w:i/>
                <w:color w:val="FFFFFF"/>
                <w:sz w:val="20"/>
                <w:szCs w:val="20"/>
                <w:lang w:val="en-US"/>
              </w:rPr>
            </w:pPr>
            <w:r w:rsidRPr="00344CF2">
              <w:rPr>
                <w:i/>
                <w:color w:val="FFFFFF"/>
                <w:sz w:val="20"/>
                <w:szCs w:val="20"/>
                <w:lang w:val="en-US"/>
              </w:rPr>
              <w:t>Untuk perikanan dengan nelayan pekerja, tanpa memandang apakah nelayan dipekerjakan secara langsung oleh perikanan atau tidak langsung melalui perekrut/kontraktor tenaga kerja</w:t>
            </w:r>
            <w:r w:rsidR="00A73E2A" w:rsidRPr="00344CF2">
              <w:rPr>
                <w:i/>
                <w:color w:val="FFFFFF"/>
                <w:sz w:val="20"/>
                <w:szCs w:val="20"/>
                <w:lang w:val="en-US"/>
              </w:rPr>
              <w:t>.</w:t>
            </w:r>
          </w:p>
        </w:tc>
      </w:tr>
      <w:tr w:rsidR="00222BD7" w:rsidRPr="00344CF2">
        <w:tc>
          <w:tcPr>
            <w:tcW w:w="9360" w:type="dxa"/>
            <w:shd w:val="clear" w:color="auto" w:fill="auto"/>
            <w:tcMar>
              <w:top w:w="100" w:type="dxa"/>
              <w:left w:w="100" w:type="dxa"/>
              <w:bottom w:w="100" w:type="dxa"/>
              <w:right w:w="100" w:type="dxa"/>
            </w:tcMar>
          </w:tcPr>
          <w:p w:rsidR="00222BD7" w:rsidRPr="00344CF2" w:rsidRDefault="00A73E2A">
            <w:pPr>
              <w:widowControl w:val="0"/>
              <w:spacing w:after="200" w:line="240" w:lineRule="auto"/>
              <w:jc w:val="both"/>
              <w:rPr>
                <w:lang w:val="en-US"/>
              </w:rPr>
            </w:pPr>
            <w:r w:rsidRPr="00344CF2">
              <w:rPr>
                <w:b/>
                <w:lang w:val="en-US"/>
              </w:rPr>
              <w:t xml:space="preserve">7.1 </w:t>
            </w:r>
            <w:r w:rsidR="005F31AD" w:rsidRPr="00344CF2">
              <w:rPr>
                <w:lang w:val="en-US"/>
              </w:rPr>
              <w:t xml:space="preserve">Satu mekanisme </w:t>
            </w:r>
            <w:proofErr w:type="gramStart"/>
            <w:r w:rsidR="005F31AD" w:rsidRPr="00344CF2">
              <w:rPr>
                <w:lang w:val="en-US"/>
              </w:rPr>
              <w:t xml:space="preserve">harus </w:t>
            </w:r>
            <w:r w:rsidRPr="00344CF2">
              <w:rPr>
                <w:lang w:val="en-US"/>
              </w:rPr>
              <w:t xml:space="preserve"> </w:t>
            </w:r>
            <w:r w:rsidR="005F31AD" w:rsidRPr="00344CF2">
              <w:rPr>
                <w:lang w:val="en-US"/>
              </w:rPr>
              <w:t>tersedia</w:t>
            </w:r>
            <w:proofErr w:type="gramEnd"/>
            <w:r w:rsidR="005F31AD" w:rsidRPr="00344CF2">
              <w:rPr>
                <w:lang w:val="en-US"/>
              </w:rPr>
              <w:t xml:space="preserve"> untuk nelayan </w:t>
            </w:r>
            <w:r w:rsidR="00AD7757" w:rsidRPr="00344CF2">
              <w:rPr>
                <w:lang w:val="en-US"/>
              </w:rPr>
              <w:t xml:space="preserve">untuk bisa </w:t>
            </w:r>
            <w:r w:rsidR="005F31AD" w:rsidRPr="00344CF2">
              <w:rPr>
                <w:lang w:val="en-US"/>
              </w:rPr>
              <w:t>mencatat jam kerja mereka.</w:t>
            </w:r>
          </w:p>
          <w:p w:rsidR="005F31AD" w:rsidRPr="00344CF2" w:rsidRDefault="00A73E2A">
            <w:pPr>
              <w:widowControl w:val="0"/>
              <w:spacing w:after="200" w:line="240" w:lineRule="auto"/>
              <w:jc w:val="both"/>
              <w:rPr>
                <w:lang w:val="en-US"/>
              </w:rPr>
            </w:pPr>
            <w:r w:rsidRPr="00344CF2">
              <w:rPr>
                <w:b/>
                <w:lang w:val="en-US"/>
              </w:rPr>
              <w:t xml:space="preserve">7.2 </w:t>
            </w:r>
            <w:r w:rsidR="005F31AD" w:rsidRPr="00344CF2">
              <w:rPr>
                <w:lang w:val="en-US"/>
              </w:rPr>
              <w:t xml:space="preserve">Jam kerja harus memenuhi persyaratan minimum secara legal dan jam lembur harus dibayarkan pada tarif premium sesuai dengan ketentuan hukum. </w:t>
            </w:r>
          </w:p>
          <w:p w:rsidR="00222BD7" w:rsidRPr="00344CF2" w:rsidRDefault="00A73E2A">
            <w:pPr>
              <w:widowControl w:val="0"/>
              <w:spacing w:after="200" w:line="240" w:lineRule="auto"/>
              <w:jc w:val="both"/>
              <w:rPr>
                <w:lang w:val="en-US"/>
              </w:rPr>
            </w:pPr>
            <w:r w:rsidRPr="00344CF2">
              <w:rPr>
                <w:b/>
                <w:lang w:val="en-US"/>
              </w:rPr>
              <w:t>7.3</w:t>
            </w:r>
            <w:r w:rsidRPr="00344CF2">
              <w:rPr>
                <w:lang w:val="en-US"/>
              </w:rPr>
              <w:t xml:space="preserve"> </w:t>
            </w:r>
            <w:r w:rsidR="005F31AD" w:rsidRPr="00344CF2">
              <w:rPr>
                <w:lang w:val="en-US"/>
              </w:rPr>
              <w:t xml:space="preserve">Nelayan harus mempunyai waktu istirahat paling tidak </w:t>
            </w:r>
            <w:r w:rsidRPr="00344CF2">
              <w:rPr>
                <w:lang w:val="en-US"/>
              </w:rPr>
              <w:t xml:space="preserve">10 </w:t>
            </w:r>
            <w:r w:rsidR="005F31AD" w:rsidRPr="00344CF2">
              <w:rPr>
                <w:lang w:val="en-US"/>
              </w:rPr>
              <w:t xml:space="preserve">jam dalam kurun </w:t>
            </w:r>
            <w:r w:rsidRPr="00344CF2">
              <w:rPr>
                <w:lang w:val="en-US"/>
              </w:rPr>
              <w:t>24</w:t>
            </w:r>
            <w:r w:rsidR="005F31AD" w:rsidRPr="00344CF2">
              <w:rPr>
                <w:lang w:val="en-US"/>
              </w:rPr>
              <w:t xml:space="preserve"> jam dan paling tidak 77 jam dalam kurun tujuh hari</w:t>
            </w:r>
            <w:r w:rsidRPr="00344CF2">
              <w:rPr>
                <w:lang w:val="en-US"/>
              </w:rPr>
              <w:t>.</w:t>
            </w:r>
          </w:p>
          <w:p w:rsidR="00304DAB" w:rsidRPr="00344CF2" w:rsidRDefault="00A73E2A" w:rsidP="00304DAB">
            <w:pPr>
              <w:widowControl w:val="0"/>
              <w:spacing w:after="200" w:line="240" w:lineRule="auto"/>
              <w:jc w:val="both"/>
              <w:rPr>
                <w:lang w:val="en-US"/>
              </w:rPr>
            </w:pPr>
            <w:r w:rsidRPr="00344CF2">
              <w:rPr>
                <w:b/>
                <w:lang w:val="en-US"/>
              </w:rPr>
              <w:t xml:space="preserve">7.4 </w:t>
            </w:r>
            <w:r w:rsidR="005F31AD" w:rsidRPr="00344CF2">
              <w:rPr>
                <w:lang w:val="en-US"/>
              </w:rPr>
              <w:t>Lembur harus bersifat sukarela</w:t>
            </w:r>
            <w:r w:rsidRPr="00344CF2">
              <w:rPr>
                <w:lang w:val="en-US"/>
              </w:rPr>
              <w:t>.</w:t>
            </w:r>
            <w:r w:rsidR="005F31AD" w:rsidRPr="00344CF2">
              <w:rPr>
                <w:lang w:val="en-US"/>
              </w:rPr>
              <w:t xml:space="preserve"> Tidak boleh ada kasus pemaksaan lembur atau penghukuman karena menolak lembur, baik </w:t>
            </w:r>
            <w:r w:rsidR="00304DAB" w:rsidRPr="00344CF2">
              <w:rPr>
                <w:lang w:val="en-US"/>
              </w:rPr>
              <w:t>pada perorangan atau secara kolektif.</w:t>
            </w:r>
          </w:p>
          <w:p w:rsidR="00222BD7" w:rsidRPr="00344CF2" w:rsidRDefault="00A73E2A" w:rsidP="00304DAB">
            <w:pPr>
              <w:widowControl w:val="0"/>
              <w:spacing w:after="200" w:line="240" w:lineRule="auto"/>
              <w:jc w:val="both"/>
              <w:rPr>
                <w:lang w:val="en-US"/>
              </w:rPr>
            </w:pPr>
            <w:r w:rsidRPr="00344CF2">
              <w:rPr>
                <w:b/>
                <w:lang w:val="en-US"/>
              </w:rPr>
              <w:t xml:space="preserve">7.5 </w:t>
            </w:r>
            <w:r w:rsidR="00304DAB" w:rsidRPr="00344CF2">
              <w:rPr>
                <w:lang w:val="en-US"/>
              </w:rPr>
              <w:t xml:space="preserve">Harus ada kebijakan-kebijakan dan praktik-praktik di tempat kerja yang memastikan perempuan dan laki-laki mempunyai peluang/kemampuan yang setara untuk beristirahat, dengan akomodasi khusus untuk perempuan hamil atau menyusui. </w:t>
            </w:r>
          </w:p>
        </w:tc>
      </w:tr>
    </w:tbl>
    <w:p w:rsidR="00222BD7" w:rsidRPr="00344CF2" w:rsidRDefault="00222BD7">
      <w:pPr>
        <w:pStyle w:val="Heading1"/>
        <w:jc w:val="both"/>
        <w:rPr>
          <w:sz w:val="22"/>
          <w:szCs w:val="22"/>
          <w:lang w:val="en-US"/>
        </w:rPr>
      </w:pPr>
      <w:bookmarkStart w:id="19" w:name="_s8wi6lqmkx29" w:colFirst="0" w:colLast="0"/>
      <w:bookmarkEnd w:id="19"/>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68869E"/>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20" w:name="_f7mze4vwvcfs" w:colFirst="0" w:colLast="0"/>
            <w:bookmarkEnd w:id="20"/>
            <w:r w:rsidRPr="00344CF2">
              <w:rPr>
                <w:color w:val="FFFFFF"/>
                <w:sz w:val="22"/>
                <w:szCs w:val="22"/>
                <w:lang w:val="en-US"/>
              </w:rPr>
              <w:t>8. A</w:t>
            </w:r>
            <w:r w:rsidR="00AD7757" w:rsidRPr="00344CF2">
              <w:rPr>
                <w:color w:val="FFFFFF"/>
                <w:sz w:val="22"/>
                <w:szCs w:val="22"/>
                <w:lang w:val="en-US"/>
              </w:rPr>
              <w:t>kses ke layanan dasar untuk tempat tinggal pekerja/tempat tinggal di atas kapal</w:t>
            </w:r>
          </w:p>
          <w:p w:rsidR="00222BD7" w:rsidRPr="00344CF2" w:rsidRDefault="00AD7757">
            <w:pPr>
              <w:jc w:val="both"/>
              <w:rPr>
                <w:i/>
                <w:color w:val="FFFFFF"/>
                <w:sz w:val="20"/>
                <w:szCs w:val="20"/>
                <w:lang w:val="en-US"/>
              </w:rPr>
            </w:pPr>
            <w:r w:rsidRPr="00344CF2">
              <w:rPr>
                <w:i/>
                <w:color w:val="FFFFFF"/>
                <w:sz w:val="20"/>
                <w:szCs w:val="20"/>
                <w:lang w:val="en-US"/>
              </w:rPr>
              <w:t xml:space="preserve">Berdasarkan pada indikator </w:t>
            </w:r>
            <w:r w:rsidR="00A73E2A" w:rsidRPr="00344CF2">
              <w:rPr>
                <w:i/>
                <w:color w:val="FFFFFF"/>
                <w:sz w:val="20"/>
                <w:szCs w:val="20"/>
                <w:lang w:val="en-US"/>
              </w:rPr>
              <w:t>SRA: 1.1.7a</w:t>
            </w:r>
          </w:p>
          <w:p w:rsidR="00222BD7" w:rsidRPr="00344CF2" w:rsidRDefault="00AD7757" w:rsidP="00AD7757">
            <w:pPr>
              <w:jc w:val="both"/>
              <w:rPr>
                <w:b/>
                <w:color w:val="FFFFFF"/>
                <w:sz w:val="20"/>
                <w:szCs w:val="20"/>
                <w:lang w:val="en-US"/>
              </w:rPr>
            </w:pPr>
            <w:r w:rsidRPr="00344CF2">
              <w:rPr>
                <w:i/>
                <w:color w:val="FFFFFF"/>
                <w:sz w:val="20"/>
                <w:szCs w:val="20"/>
                <w:lang w:val="en-US"/>
              </w:rPr>
              <w:t xml:space="preserve">Untuk semua perikanan di mana ada waktu harus tinggal di atas kapal </w:t>
            </w:r>
          </w:p>
        </w:tc>
      </w:tr>
      <w:tr w:rsidR="00222BD7" w:rsidRPr="00344CF2">
        <w:tc>
          <w:tcPr>
            <w:tcW w:w="9360" w:type="dxa"/>
            <w:shd w:val="clear" w:color="auto" w:fill="auto"/>
            <w:tcMar>
              <w:top w:w="100" w:type="dxa"/>
              <w:left w:w="100" w:type="dxa"/>
              <w:bottom w:w="100" w:type="dxa"/>
              <w:right w:w="100" w:type="dxa"/>
            </w:tcMar>
          </w:tcPr>
          <w:p w:rsidR="00C87C74" w:rsidRPr="00344CF2" w:rsidRDefault="00A73E2A">
            <w:pPr>
              <w:widowControl w:val="0"/>
              <w:spacing w:after="200" w:line="240" w:lineRule="auto"/>
              <w:jc w:val="both"/>
              <w:rPr>
                <w:lang w:val="en-US"/>
              </w:rPr>
            </w:pPr>
            <w:r w:rsidRPr="00344CF2">
              <w:rPr>
                <w:b/>
                <w:lang w:val="en-US"/>
              </w:rPr>
              <w:t>8.1</w:t>
            </w:r>
            <w:r w:rsidRPr="00344CF2">
              <w:rPr>
                <w:lang w:val="en-US"/>
              </w:rPr>
              <w:t xml:space="preserve"> </w:t>
            </w:r>
            <w:r w:rsidR="00C87C74" w:rsidRPr="00344CF2">
              <w:rPr>
                <w:lang w:val="en-US"/>
              </w:rPr>
              <w:t xml:space="preserve">Kamar-kamar tidur harus mempunyai pencegahan kebakaran dan ventilasi udara yang memadai, memenuhi persyaratan-persyaratan legal dan memenuhi tingkat keamanan, kepatutan, kebersihan, dan kenyamanan yang wajar.  </w:t>
            </w:r>
          </w:p>
          <w:p w:rsidR="00222BD7" w:rsidRPr="00344CF2" w:rsidRDefault="00A73E2A">
            <w:pPr>
              <w:widowControl w:val="0"/>
              <w:spacing w:after="200" w:line="240" w:lineRule="auto"/>
              <w:jc w:val="both"/>
              <w:rPr>
                <w:lang w:val="en-US"/>
              </w:rPr>
            </w:pPr>
            <w:r w:rsidRPr="00344CF2">
              <w:rPr>
                <w:b/>
                <w:lang w:val="en-US"/>
              </w:rPr>
              <w:t>8.2</w:t>
            </w:r>
            <w:r w:rsidRPr="00344CF2">
              <w:rPr>
                <w:lang w:val="en-US"/>
              </w:rPr>
              <w:t xml:space="preserve"> </w:t>
            </w:r>
            <w:r w:rsidR="00C87C74" w:rsidRPr="00344CF2">
              <w:rPr>
                <w:lang w:val="en-US"/>
              </w:rPr>
              <w:t xml:space="preserve">Fasilitas sanitasi </w:t>
            </w:r>
            <w:r w:rsidRPr="00344CF2">
              <w:rPr>
                <w:lang w:val="en-US"/>
              </w:rPr>
              <w:t>(</w:t>
            </w:r>
            <w:r w:rsidR="00C87C74" w:rsidRPr="00344CF2">
              <w:rPr>
                <w:lang w:val="en-US"/>
              </w:rPr>
              <w:t>sesuai dengan ukuran kapal</w:t>
            </w:r>
            <w:r w:rsidRPr="00344CF2">
              <w:rPr>
                <w:lang w:val="en-US"/>
              </w:rPr>
              <w:t xml:space="preserve">) </w:t>
            </w:r>
            <w:r w:rsidR="00C87C74" w:rsidRPr="00344CF2">
              <w:rPr>
                <w:lang w:val="en-US"/>
              </w:rPr>
              <w:t>dengan privasi yang memadai harus tersedia</w:t>
            </w:r>
            <w:r w:rsidRPr="00344CF2">
              <w:rPr>
                <w:lang w:val="en-US"/>
              </w:rPr>
              <w:t>.</w:t>
            </w:r>
          </w:p>
          <w:p w:rsidR="00222BD7" w:rsidRPr="00344CF2" w:rsidRDefault="00A73E2A">
            <w:pPr>
              <w:widowControl w:val="0"/>
              <w:spacing w:after="200" w:line="240" w:lineRule="auto"/>
              <w:jc w:val="both"/>
              <w:rPr>
                <w:lang w:val="en-US"/>
              </w:rPr>
            </w:pPr>
            <w:r w:rsidRPr="00344CF2">
              <w:rPr>
                <w:b/>
                <w:lang w:val="en-US"/>
              </w:rPr>
              <w:t>8.3</w:t>
            </w:r>
            <w:r w:rsidRPr="00344CF2">
              <w:rPr>
                <w:lang w:val="en-US"/>
              </w:rPr>
              <w:t xml:space="preserve"> </w:t>
            </w:r>
            <w:r w:rsidR="00C87C74" w:rsidRPr="00344CF2">
              <w:rPr>
                <w:lang w:val="en-US"/>
              </w:rPr>
              <w:t>Air layak minum harus bisa diakses oleh nelayan</w:t>
            </w:r>
            <w:r w:rsidRPr="00344CF2">
              <w:rPr>
                <w:lang w:val="en-US"/>
              </w:rPr>
              <w:t>.</w:t>
            </w:r>
          </w:p>
          <w:p w:rsidR="00222BD7" w:rsidRPr="00344CF2" w:rsidRDefault="00A73E2A">
            <w:pPr>
              <w:widowControl w:val="0"/>
              <w:spacing w:after="200" w:line="240" w:lineRule="auto"/>
              <w:jc w:val="both"/>
              <w:rPr>
                <w:lang w:val="en-US"/>
              </w:rPr>
            </w:pPr>
            <w:r w:rsidRPr="00344CF2">
              <w:rPr>
                <w:b/>
                <w:lang w:val="en-US"/>
              </w:rPr>
              <w:t>8.4</w:t>
            </w:r>
            <w:r w:rsidRPr="00344CF2">
              <w:rPr>
                <w:lang w:val="en-US"/>
              </w:rPr>
              <w:t xml:space="preserve"> </w:t>
            </w:r>
            <w:r w:rsidR="00C87C74" w:rsidRPr="00344CF2">
              <w:rPr>
                <w:lang w:val="en-US"/>
              </w:rPr>
              <w:t xml:space="preserve">Nelayan yang tinggal di atas kapal harus mempunyai akses ke </w:t>
            </w:r>
            <w:r w:rsidR="00386D95" w:rsidRPr="00344CF2">
              <w:rPr>
                <w:lang w:val="en-US"/>
              </w:rPr>
              <w:t>makanan yang memadai dan sehat dengan harga yang wajar</w:t>
            </w:r>
            <w:r w:rsidRPr="00344CF2">
              <w:rPr>
                <w:lang w:val="en-US"/>
              </w:rPr>
              <w:t>.</w:t>
            </w:r>
          </w:p>
          <w:p w:rsidR="00222BD7" w:rsidRPr="00344CF2" w:rsidRDefault="00A73E2A" w:rsidP="00386D95">
            <w:pPr>
              <w:widowControl w:val="0"/>
              <w:spacing w:after="200" w:line="240" w:lineRule="auto"/>
              <w:jc w:val="both"/>
              <w:rPr>
                <w:lang w:val="en-US"/>
              </w:rPr>
            </w:pPr>
            <w:r w:rsidRPr="00344CF2">
              <w:rPr>
                <w:b/>
                <w:lang w:val="en-US"/>
              </w:rPr>
              <w:t xml:space="preserve">8.5 </w:t>
            </w:r>
            <w:r w:rsidR="00386D95" w:rsidRPr="00344CF2">
              <w:rPr>
                <w:lang w:val="en-US"/>
              </w:rPr>
              <w:t>Fasilitas sanitasi dalam jumlah yang sesuai tersedia secara terpisah untuk laki-laki dan perempuan. Jika fasilitas sanitasi tidak terpisah, fasilitas tersebut harus bisa dikunci dari dalam</w:t>
            </w:r>
            <w:r w:rsidRPr="00344CF2">
              <w:rPr>
                <w:lang w:val="en-US"/>
              </w:rPr>
              <w:t>.</w:t>
            </w:r>
          </w:p>
        </w:tc>
      </w:tr>
    </w:tbl>
    <w:p w:rsidR="00222BD7" w:rsidRPr="00344CF2" w:rsidRDefault="00222BD7">
      <w:pPr>
        <w:pStyle w:val="Heading2"/>
        <w:jc w:val="both"/>
        <w:rPr>
          <w:sz w:val="22"/>
          <w:szCs w:val="22"/>
          <w:lang w:val="en-US"/>
        </w:rPr>
      </w:pPr>
      <w:bookmarkStart w:id="21" w:name="_t9ki59v2esip" w:colFirst="0" w:colLast="0"/>
      <w:bookmarkEnd w:id="21"/>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00274C"/>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22" w:name="_x19dcx31a7gg" w:colFirst="0" w:colLast="0"/>
            <w:bookmarkEnd w:id="22"/>
            <w:r w:rsidRPr="00344CF2">
              <w:rPr>
                <w:color w:val="FFFFFF"/>
                <w:sz w:val="22"/>
                <w:szCs w:val="22"/>
                <w:lang w:val="en-US"/>
              </w:rPr>
              <w:t xml:space="preserve">9. </w:t>
            </w:r>
            <w:r w:rsidR="00616B38" w:rsidRPr="00344CF2">
              <w:rPr>
                <w:color w:val="FFFFFF"/>
                <w:sz w:val="22"/>
                <w:szCs w:val="22"/>
                <w:lang w:val="en-US"/>
              </w:rPr>
              <w:t>Keselamatan kerja dan bantuan medis</w:t>
            </w:r>
          </w:p>
          <w:p w:rsidR="00616B38" w:rsidRPr="00344CF2" w:rsidRDefault="004E3731">
            <w:pPr>
              <w:jc w:val="both"/>
              <w:rPr>
                <w:i/>
                <w:color w:val="FFFFFF"/>
                <w:sz w:val="20"/>
                <w:szCs w:val="20"/>
                <w:lang w:val="en-US"/>
              </w:rPr>
            </w:pPr>
            <w:r>
              <w:rPr>
                <w:i/>
                <w:color w:val="FFFFFF"/>
                <w:sz w:val="20"/>
                <w:szCs w:val="20"/>
                <w:lang w:val="en-US"/>
              </w:rPr>
              <w:t>Berdasarkan</w:t>
            </w:r>
            <w:r w:rsidR="00616B38" w:rsidRPr="00344CF2">
              <w:rPr>
                <w:i/>
                <w:color w:val="FFFFFF"/>
                <w:sz w:val="20"/>
                <w:szCs w:val="20"/>
                <w:lang w:val="en-US"/>
              </w:rPr>
              <w:t xml:space="preserve"> pada indikator </w:t>
            </w:r>
            <w:r w:rsidR="00A73E2A" w:rsidRPr="00344CF2">
              <w:rPr>
                <w:i/>
                <w:color w:val="FFFFFF"/>
                <w:sz w:val="20"/>
                <w:szCs w:val="20"/>
                <w:lang w:val="en-US"/>
              </w:rPr>
              <w:t>SRA</w:t>
            </w:r>
            <w:r w:rsidR="00344CF2" w:rsidRPr="00344CF2">
              <w:rPr>
                <w:i/>
                <w:color w:val="FFFFFF"/>
                <w:sz w:val="20"/>
                <w:szCs w:val="20"/>
                <w:lang w:val="en-US"/>
              </w:rPr>
              <w:t>:</w:t>
            </w:r>
            <w:r w:rsidR="00A73E2A" w:rsidRPr="00344CF2">
              <w:rPr>
                <w:i/>
                <w:color w:val="FFFFFF"/>
                <w:sz w:val="20"/>
                <w:szCs w:val="20"/>
                <w:lang w:val="en-US"/>
              </w:rPr>
              <w:t xml:space="preserve"> 1.1.8 </w:t>
            </w:r>
            <w:r w:rsidR="00616B38" w:rsidRPr="00344CF2">
              <w:rPr>
                <w:i/>
                <w:color w:val="FFFFFF"/>
                <w:sz w:val="20"/>
                <w:szCs w:val="20"/>
                <w:lang w:val="en-US"/>
              </w:rPr>
              <w:t xml:space="preserve">dan </w:t>
            </w:r>
            <w:r w:rsidR="00A73E2A" w:rsidRPr="00344CF2">
              <w:rPr>
                <w:i/>
                <w:color w:val="FFFFFF"/>
                <w:sz w:val="20"/>
                <w:szCs w:val="20"/>
                <w:lang w:val="en-US"/>
              </w:rPr>
              <w:t>1.1.9</w:t>
            </w:r>
          </w:p>
          <w:p w:rsidR="00222BD7" w:rsidRPr="00344CF2" w:rsidRDefault="00616B38" w:rsidP="00616B38">
            <w:pPr>
              <w:jc w:val="both"/>
              <w:rPr>
                <w:i/>
                <w:color w:val="FFFFFF"/>
                <w:sz w:val="20"/>
                <w:szCs w:val="20"/>
                <w:lang w:val="en-US"/>
              </w:rPr>
            </w:pPr>
            <w:r w:rsidRPr="00344CF2">
              <w:rPr>
                <w:i/>
                <w:color w:val="FFFFFF"/>
                <w:sz w:val="20"/>
                <w:szCs w:val="20"/>
                <w:lang w:val="en-US"/>
              </w:rPr>
              <w:t xml:space="preserve">Berlaku untuk semua perikanan </w:t>
            </w:r>
          </w:p>
        </w:tc>
      </w:tr>
      <w:tr w:rsidR="00222BD7" w:rsidRPr="00344CF2">
        <w:tc>
          <w:tcPr>
            <w:tcW w:w="9360" w:type="dxa"/>
            <w:shd w:val="clear" w:color="auto" w:fill="auto"/>
            <w:tcMar>
              <w:top w:w="100" w:type="dxa"/>
              <w:left w:w="100" w:type="dxa"/>
              <w:bottom w:w="100" w:type="dxa"/>
              <w:right w:w="100" w:type="dxa"/>
            </w:tcMar>
          </w:tcPr>
          <w:p w:rsidR="00F042D8" w:rsidRPr="00344CF2" w:rsidRDefault="00A73E2A">
            <w:pPr>
              <w:spacing w:after="200" w:line="240" w:lineRule="auto"/>
              <w:jc w:val="both"/>
              <w:rPr>
                <w:lang w:val="en-US"/>
              </w:rPr>
            </w:pPr>
            <w:r w:rsidRPr="00344CF2">
              <w:rPr>
                <w:b/>
                <w:lang w:val="en-US"/>
              </w:rPr>
              <w:t>9.1</w:t>
            </w:r>
            <w:r w:rsidRPr="00344CF2">
              <w:rPr>
                <w:lang w:val="en-US"/>
              </w:rPr>
              <w:t xml:space="preserve"> </w:t>
            </w:r>
            <w:r w:rsidR="00616B38" w:rsidRPr="00344CF2">
              <w:rPr>
                <w:lang w:val="en-US"/>
              </w:rPr>
              <w:t>Kapal-kapal yang mela</w:t>
            </w:r>
            <w:r w:rsidR="00031A4B">
              <w:rPr>
                <w:lang w:val="en-US"/>
              </w:rPr>
              <w:t xml:space="preserve">kukan </w:t>
            </w:r>
            <w:r w:rsidR="00616B38" w:rsidRPr="00344CF2">
              <w:rPr>
                <w:lang w:val="en-US"/>
              </w:rPr>
              <w:t xml:space="preserve">perjalanan selama lebih dari tiga </w:t>
            </w:r>
            <w:r w:rsidR="00616B38" w:rsidRPr="001B4B00">
              <w:rPr>
                <w:lang w:val="en-US"/>
              </w:rPr>
              <w:t>hari harus membawa dafar anak buah kapal dan harus memberikan salinan kepada pihak berwenang di daratan</w:t>
            </w:r>
            <w:r w:rsidR="00616B38" w:rsidRPr="00344CF2">
              <w:rPr>
                <w:lang w:val="en-US"/>
              </w:rPr>
              <w:t xml:space="preserve"> saat keberangkatan kapal (kecuali bekerja untuk diri sendiri)</w:t>
            </w:r>
            <w:r w:rsidR="00F042D8" w:rsidRPr="00344CF2">
              <w:rPr>
                <w:lang w:val="en-US"/>
              </w:rPr>
              <w:t>.</w:t>
            </w:r>
          </w:p>
          <w:p w:rsidR="00616B38" w:rsidRPr="00344CF2" w:rsidRDefault="00A73E2A">
            <w:pPr>
              <w:spacing w:after="200" w:line="240" w:lineRule="auto"/>
              <w:jc w:val="both"/>
              <w:rPr>
                <w:lang w:val="en-US"/>
              </w:rPr>
            </w:pPr>
            <w:r w:rsidRPr="00344CF2">
              <w:rPr>
                <w:b/>
                <w:lang w:val="en-US"/>
              </w:rPr>
              <w:t>9.2</w:t>
            </w:r>
            <w:r w:rsidRPr="00344CF2">
              <w:rPr>
                <w:lang w:val="en-US"/>
              </w:rPr>
              <w:t xml:space="preserve"> </w:t>
            </w:r>
            <w:r w:rsidR="00616B38" w:rsidRPr="00344CF2">
              <w:rPr>
                <w:lang w:val="en-US"/>
              </w:rPr>
              <w:t xml:space="preserve">Nelayan dan pengamat perikanan harus mempunyai akses ke peralatan komunikasi atau ada radio di atas kapal </w:t>
            </w:r>
            <w:r w:rsidR="00F042D8" w:rsidRPr="00344CF2">
              <w:rPr>
                <w:lang w:val="en-US"/>
              </w:rPr>
              <w:t>untuk kapal dengan panjang lebih dari 24 meter.</w:t>
            </w:r>
          </w:p>
          <w:p w:rsidR="00222BD7" w:rsidRPr="00344CF2" w:rsidRDefault="00A73E2A">
            <w:pPr>
              <w:spacing w:after="200" w:line="240" w:lineRule="auto"/>
              <w:jc w:val="both"/>
              <w:rPr>
                <w:lang w:val="en-US"/>
              </w:rPr>
            </w:pPr>
            <w:r w:rsidRPr="00344CF2">
              <w:rPr>
                <w:b/>
                <w:lang w:val="en-US"/>
              </w:rPr>
              <w:t>9.3</w:t>
            </w:r>
            <w:r w:rsidRPr="00344CF2">
              <w:rPr>
                <w:lang w:val="en-US"/>
              </w:rPr>
              <w:t xml:space="preserve"> A</w:t>
            </w:r>
            <w:r w:rsidR="00F042D8" w:rsidRPr="00344CF2">
              <w:rPr>
                <w:lang w:val="en-US"/>
              </w:rPr>
              <w:t>lat pelindung diri/APD (misalnya baju pelampung) yang memadai harus tersedia di atas kapal tanpa dipungut biaya (kecuali bekerja untuk diri sendiri)</w:t>
            </w:r>
            <w:r w:rsidRPr="00344CF2">
              <w:rPr>
                <w:lang w:val="en-US"/>
              </w:rPr>
              <w:t>.</w:t>
            </w:r>
          </w:p>
          <w:p w:rsidR="00344CF2" w:rsidRPr="00344CF2" w:rsidRDefault="00A73E2A" w:rsidP="00344CF2">
            <w:pPr>
              <w:spacing w:after="200" w:line="240" w:lineRule="auto"/>
              <w:jc w:val="both"/>
              <w:rPr>
                <w:b/>
                <w:lang w:val="en-US"/>
              </w:rPr>
            </w:pPr>
            <w:r w:rsidRPr="00344CF2">
              <w:rPr>
                <w:b/>
                <w:lang w:val="en-US"/>
              </w:rPr>
              <w:t>9.4</w:t>
            </w:r>
            <w:r w:rsidRPr="00344CF2">
              <w:rPr>
                <w:lang w:val="en-US"/>
              </w:rPr>
              <w:t xml:space="preserve"> </w:t>
            </w:r>
            <w:r w:rsidR="00F042D8" w:rsidRPr="00344CF2">
              <w:rPr>
                <w:lang w:val="en-US"/>
              </w:rPr>
              <w:t>Nelayan harus mendapatkan pelatihan tentang prosedur-prosedur kesehatan dan keselamatan dan tentang penggunaan APD secara benar serta pengoperasian segala peralatan yang mereka gunakan dengan aman (kecuali bekerja untuk diri sendiri).</w:t>
            </w:r>
            <w:r w:rsidR="00344CF2" w:rsidRPr="00344CF2">
              <w:rPr>
                <w:b/>
                <w:lang w:val="en-US"/>
              </w:rPr>
              <w:t xml:space="preserve"> </w:t>
            </w:r>
          </w:p>
          <w:p w:rsidR="00222BD7" w:rsidRPr="00344CF2" w:rsidRDefault="00A73E2A" w:rsidP="00344CF2">
            <w:pPr>
              <w:spacing w:after="200" w:line="240" w:lineRule="auto"/>
              <w:jc w:val="both"/>
              <w:rPr>
                <w:b/>
                <w:lang w:val="en-US"/>
              </w:rPr>
            </w:pPr>
            <w:r w:rsidRPr="00344CF2">
              <w:rPr>
                <w:b/>
                <w:lang w:val="en-US"/>
              </w:rPr>
              <w:t>9.5</w:t>
            </w:r>
            <w:r w:rsidRPr="00344CF2">
              <w:rPr>
                <w:lang w:val="en-US"/>
              </w:rPr>
              <w:t xml:space="preserve"> </w:t>
            </w:r>
            <w:r w:rsidR="00344CF2" w:rsidRPr="00344CF2">
              <w:rPr>
                <w:lang w:val="en-US"/>
              </w:rPr>
              <w:t>Kapal harus memenuhi peraturan-peraturan daerah/nasional tentang keselamatan dan kesehatan</w:t>
            </w:r>
            <w:r w:rsidRPr="00344CF2">
              <w:rPr>
                <w:lang w:val="en-US"/>
              </w:rPr>
              <w:t>.</w:t>
            </w:r>
          </w:p>
        </w:tc>
      </w:tr>
    </w:tbl>
    <w:p w:rsidR="00222BD7" w:rsidRPr="00344CF2" w:rsidRDefault="00222BD7">
      <w:pPr>
        <w:pStyle w:val="Heading2"/>
        <w:jc w:val="both"/>
        <w:rPr>
          <w:sz w:val="22"/>
          <w:szCs w:val="22"/>
          <w:lang w:val="en-US"/>
        </w:rPr>
      </w:pPr>
      <w:bookmarkStart w:id="23" w:name="_nh164bfqo26e" w:colFirst="0" w:colLast="0"/>
      <w:bookmarkEnd w:id="23"/>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00274C"/>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24" w:name="_onh5ymjnhok9" w:colFirst="0" w:colLast="0"/>
            <w:bookmarkEnd w:id="24"/>
            <w:r w:rsidRPr="00344CF2">
              <w:rPr>
                <w:color w:val="FFFFFF"/>
                <w:sz w:val="22"/>
                <w:szCs w:val="22"/>
                <w:lang w:val="en-US"/>
              </w:rPr>
              <w:t xml:space="preserve">10. </w:t>
            </w:r>
            <w:r w:rsidR="00344CF2" w:rsidRPr="00344CF2">
              <w:rPr>
                <w:color w:val="FFFFFF"/>
                <w:sz w:val="22"/>
                <w:szCs w:val="22"/>
                <w:lang w:val="en-US"/>
              </w:rPr>
              <w:t xml:space="preserve">Mekanisme penyampaian keluhan </w:t>
            </w:r>
          </w:p>
          <w:p w:rsidR="00222BD7" w:rsidRPr="00344CF2" w:rsidRDefault="00344CF2">
            <w:pPr>
              <w:jc w:val="both"/>
              <w:rPr>
                <w:i/>
                <w:color w:val="FFFFFF"/>
                <w:sz w:val="20"/>
                <w:szCs w:val="20"/>
                <w:lang w:val="en-US"/>
              </w:rPr>
            </w:pPr>
            <w:r w:rsidRPr="00344CF2">
              <w:rPr>
                <w:i/>
                <w:color w:val="FFFFFF"/>
                <w:sz w:val="20"/>
                <w:szCs w:val="20"/>
                <w:lang w:val="en-US"/>
              </w:rPr>
              <w:t xml:space="preserve">Berdasarkan pada indikator </w:t>
            </w:r>
            <w:r w:rsidR="00A73E2A" w:rsidRPr="00344CF2">
              <w:rPr>
                <w:i/>
                <w:color w:val="FFFFFF"/>
                <w:sz w:val="20"/>
                <w:szCs w:val="20"/>
                <w:lang w:val="en-US"/>
              </w:rPr>
              <w:t>SRA: 2.1.1</w:t>
            </w:r>
          </w:p>
          <w:p w:rsidR="00222BD7" w:rsidRPr="00344CF2" w:rsidRDefault="00344CF2" w:rsidP="00344CF2">
            <w:pPr>
              <w:jc w:val="both"/>
              <w:rPr>
                <w:b/>
                <w:color w:val="FFFFFF"/>
                <w:sz w:val="20"/>
                <w:szCs w:val="20"/>
                <w:lang w:val="en-US"/>
              </w:rPr>
            </w:pPr>
            <w:r>
              <w:rPr>
                <w:i/>
                <w:color w:val="FFFFFF"/>
                <w:sz w:val="20"/>
                <w:szCs w:val="20"/>
                <w:lang w:val="en-US"/>
              </w:rPr>
              <w:t xml:space="preserve">Berlaku untuk semua perikanan </w:t>
            </w:r>
          </w:p>
        </w:tc>
      </w:tr>
      <w:tr w:rsidR="00222BD7" w:rsidRPr="00344CF2">
        <w:tc>
          <w:tcPr>
            <w:tcW w:w="9360" w:type="dxa"/>
            <w:shd w:val="clear" w:color="auto" w:fill="auto"/>
            <w:tcMar>
              <w:top w:w="100" w:type="dxa"/>
              <w:left w:w="100" w:type="dxa"/>
              <w:bottom w:w="100" w:type="dxa"/>
              <w:right w:w="100" w:type="dxa"/>
            </w:tcMar>
          </w:tcPr>
          <w:p w:rsidR="00222BD7" w:rsidRPr="00344CF2" w:rsidRDefault="00A73E2A" w:rsidP="00344CF2">
            <w:pPr>
              <w:spacing w:after="200" w:line="240" w:lineRule="auto"/>
              <w:jc w:val="both"/>
              <w:rPr>
                <w:lang w:val="en-US"/>
              </w:rPr>
            </w:pPr>
            <w:r w:rsidRPr="00344CF2">
              <w:rPr>
                <w:b/>
                <w:lang w:val="en-US"/>
              </w:rPr>
              <w:t>10.1</w:t>
            </w:r>
            <w:r w:rsidRPr="00344CF2">
              <w:rPr>
                <w:lang w:val="en-US"/>
              </w:rPr>
              <w:t xml:space="preserve"> </w:t>
            </w:r>
            <w:r w:rsidR="00344CF2">
              <w:rPr>
                <w:lang w:val="en-US"/>
              </w:rPr>
              <w:t>Nelayan harus tahu dan bisa mengakses satu mekanisme penyampaian keluhan untuk melaporkan keluhan di daratan dan/atau di lautan, termasuk selama melakukan perjalanan penangkapan ikan yang lebih dari 24 jam berturut-turut.</w:t>
            </w:r>
            <w:r w:rsidRPr="00344CF2">
              <w:rPr>
                <w:lang w:val="en-US"/>
              </w:rPr>
              <w:t xml:space="preserve"> </w:t>
            </w:r>
          </w:p>
          <w:p w:rsidR="00222BD7" w:rsidRPr="00344CF2" w:rsidRDefault="00A73E2A">
            <w:pPr>
              <w:spacing w:after="200" w:line="240" w:lineRule="auto"/>
              <w:jc w:val="both"/>
              <w:rPr>
                <w:lang w:val="en-US"/>
              </w:rPr>
            </w:pPr>
            <w:r w:rsidRPr="00344CF2">
              <w:rPr>
                <w:b/>
                <w:lang w:val="en-US"/>
              </w:rPr>
              <w:t>10.2</w:t>
            </w:r>
            <w:r w:rsidRPr="00344CF2">
              <w:rPr>
                <w:lang w:val="en-US"/>
              </w:rPr>
              <w:t xml:space="preserve"> </w:t>
            </w:r>
            <w:r w:rsidR="00344CF2">
              <w:rPr>
                <w:lang w:val="en-US"/>
              </w:rPr>
              <w:t>Mekanisme penyampaian keluhan harus efektif, adil, dan rahasia serta sesuai untuk dan meng</w:t>
            </w:r>
            <w:r w:rsidR="009148D2">
              <w:rPr>
                <w:lang w:val="en-US"/>
              </w:rPr>
              <w:t>i</w:t>
            </w:r>
            <w:r w:rsidR="00344CF2">
              <w:rPr>
                <w:lang w:val="en-US"/>
              </w:rPr>
              <w:t>kuti ukuran dan skala perikanan</w:t>
            </w:r>
            <w:r w:rsidRPr="00344CF2">
              <w:rPr>
                <w:lang w:val="en-US"/>
              </w:rPr>
              <w:t>.</w:t>
            </w:r>
          </w:p>
          <w:p w:rsidR="00222BD7" w:rsidRPr="00344CF2" w:rsidRDefault="00A73E2A">
            <w:pPr>
              <w:spacing w:after="200" w:line="240" w:lineRule="auto"/>
              <w:jc w:val="both"/>
              <w:rPr>
                <w:lang w:val="en-US"/>
              </w:rPr>
            </w:pPr>
            <w:r w:rsidRPr="00344CF2">
              <w:rPr>
                <w:b/>
                <w:lang w:val="en-US"/>
              </w:rPr>
              <w:t>10.3</w:t>
            </w:r>
            <w:r w:rsidRPr="00344CF2">
              <w:rPr>
                <w:lang w:val="en-US"/>
              </w:rPr>
              <w:t xml:space="preserve"> </w:t>
            </w:r>
            <w:r w:rsidR="00344CF2">
              <w:rPr>
                <w:lang w:val="en-US"/>
              </w:rPr>
              <w:t>Tidak boleh ada pembalasan atau prasangka terhadap nelayan yang menyampaikan keluhan, termasuk prasangka atau pembalasan berbasis gender</w:t>
            </w:r>
            <w:r w:rsidRPr="00344CF2">
              <w:rPr>
                <w:lang w:val="en-US"/>
              </w:rPr>
              <w:t>.</w:t>
            </w:r>
          </w:p>
          <w:p w:rsidR="00344CF2" w:rsidRDefault="00A73E2A" w:rsidP="00344CF2">
            <w:pPr>
              <w:spacing w:after="200" w:line="240" w:lineRule="auto"/>
              <w:jc w:val="both"/>
              <w:rPr>
                <w:lang w:val="en-US"/>
              </w:rPr>
            </w:pPr>
            <w:r w:rsidRPr="00344CF2">
              <w:rPr>
                <w:b/>
                <w:lang w:val="en-US"/>
              </w:rPr>
              <w:t>10.4</w:t>
            </w:r>
            <w:r w:rsidRPr="00344CF2">
              <w:rPr>
                <w:lang w:val="en-US"/>
              </w:rPr>
              <w:t xml:space="preserve"> </w:t>
            </w:r>
            <w:r w:rsidR="00344CF2">
              <w:rPr>
                <w:lang w:val="en-US"/>
              </w:rPr>
              <w:t>Mekanisme penyampaian keluhan harus merupakan mekanisme yang efektif dari segi prosudur dan substansi dalam pemulihan konflik dan keluhan yang berbatas waktu tanpa adanya keluhan berulang dan proses-proses pemulihan ini (rencana tindakan perbaikan) harus disampaikan kepada publik.</w:t>
            </w:r>
          </w:p>
          <w:p w:rsidR="00222BD7" w:rsidRPr="00C90F23" w:rsidRDefault="00A73E2A" w:rsidP="00E86360">
            <w:pPr>
              <w:spacing w:after="200" w:line="240" w:lineRule="auto"/>
              <w:jc w:val="both"/>
              <w:rPr>
                <w:highlight w:val="yellow"/>
                <w:lang w:val="en-US"/>
              </w:rPr>
            </w:pPr>
            <w:r w:rsidRPr="00344CF2">
              <w:rPr>
                <w:b/>
                <w:lang w:val="en-US"/>
              </w:rPr>
              <w:t>10</w:t>
            </w:r>
            <w:r w:rsidRPr="00C90F23">
              <w:rPr>
                <w:b/>
                <w:lang w:val="en-US"/>
              </w:rPr>
              <w:t xml:space="preserve">.5 </w:t>
            </w:r>
            <w:r w:rsidR="00344CF2" w:rsidRPr="00C90F23">
              <w:rPr>
                <w:lang w:val="en-US"/>
              </w:rPr>
              <w:t>Nelayan</w:t>
            </w:r>
            <w:r w:rsidR="00344CF2" w:rsidRPr="00C90F23">
              <w:rPr>
                <w:b/>
                <w:lang w:val="en-US"/>
              </w:rPr>
              <w:t xml:space="preserve"> </w:t>
            </w:r>
            <w:r w:rsidR="00344CF2" w:rsidRPr="00C90F23">
              <w:rPr>
                <w:lang w:val="en-US"/>
              </w:rPr>
              <w:t xml:space="preserve">harus mempunyai akses ke organisasi-organisasi pihak ketiga yang independen atau badan-badan </w:t>
            </w:r>
            <w:r w:rsidR="00E86360" w:rsidRPr="00C90F23">
              <w:rPr>
                <w:lang w:val="en-US"/>
              </w:rPr>
              <w:t xml:space="preserve">tata kelola yang menangani keluhan dan memastikan representasi yang </w:t>
            </w:r>
            <w:r w:rsidR="00C90F23" w:rsidRPr="00C90F23">
              <w:rPr>
                <w:lang w:val="en-US"/>
              </w:rPr>
              <w:t xml:space="preserve">efektif. </w:t>
            </w:r>
          </w:p>
        </w:tc>
      </w:tr>
    </w:tbl>
    <w:p w:rsidR="00222BD7" w:rsidRPr="00344CF2" w:rsidRDefault="00222BD7">
      <w:pPr>
        <w:pStyle w:val="Heading2"/>
        <w:jc w:val="both"/>
        <w:rPr>
          <w:sz w:val="22"/>
          <w:szCs w:val="22"/>
          <w:lang w:val="en-US"/>
        </w:rPr>
      </w:pPr>
      <w:bookmarkStart w:id="25" w:name="_sv3z9d1tuwol" w:colFirst="0" w:colLast="0"/>
      <w:bookmarkEnd w:id="25"/>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00274C"/>
            <w:tcMar>
              <w:top w:w="100" w:type="dxa"/>
              <w:left w:w="100" w:type="dxa"/>
              <w:bottom w:w="100" w:type="dxa"/>
              <w:right w:w="100" w:type="dxa"/>
            </w:tcMar>
          </w:tcPr>
          <w:p w:rsidR="00222BD7" w:rsidRPr="00344CF2" w:rsidRDefault="00E86360">
            <w:pPr>
              <w:pStyle w:val="Heading1"/>
              <w:jc w:val="both"/>
              <w:rPr>
                <w:color w:val="FFFFFF"/>
                <w:sz w:val="22"/>
                <w:szCs w:val="22"/>
                <w:lang w:val="en-US"/>
              </w:rPr>
            </w:pPr>
            <w:bookmarkStart w:id="26" w:name="_p0dn12rrt497" w:colFirst="0" w:colLast="0"/>
            <w:bookmarkEnd w:id="26"/>
            <w:r>
              <w:rPr>
                <w:color w:val="FFFFFF"/>
                <w:sz w:val="22"/>
                <w:szCs w:val="22"/>
                <w:lang w:val="en-US"/>
              </w:rPr>
              <w:t>11. Diskriminasi</w:t>
            </w:r>
          </w:p>
          <w:p w:rsidR="00222BD7" w:rsidRPr="00344CF2" w:rsidRDefault="00E86360">
            <w:pPr>
              <w:jc w:val="both"/>
              <w:rPr>
                <w:i/>
                <w:color w:val="FFFFFF"/>
                <w:sz w:val="20"/>
                <w:szCs w:val="20"/>
                <w:lang w:val="en-US"/>
              </w:rPr>
            </w:pPr>
            <w:r>
              <w:rPr>
                <w:i/>
                <w:color w:val="FFFFFF"/>
                <w:sz w:val="20"/>
                <w:szCs w:val="20"/>
                <w:lang w:val="en-US"/>
              </w:rPr>
              <w:t xml:space="preserve">Berdasarkan pada indikator </w:t>
            </w:r>
            <w:r w:rsidR="00A73E2A" w:rsidRPr="00344CF2">
              <w:rPr>
                <w:i/>
                <w:color w:val="FFFFFF"/>
                <w:sz w:val="20"/>
                <w:szCs w:val="20"/>
                <w:lang w:val="en-US"/>
              </w:rPr>
              <w:t>SRA: 2.2.2</w:t>
            </w:r>
          </w:p>
          <w:p w:rsidR="00222BD7" w:rsidRPr="00344CF2" w:rsidRDefault="00E86360" w:rsidP="00E86360">
            <w:pPr>
              <w:jc w:val="both"/>
              <w:rPr>
                <w:b/>
                <w:color w:val="FFFFFF"/>
                <w:sz w:val="20"/>
                <w:szCs w:val="20"/>
                <w:lang w:val="en-US"/>
              </w:rPr>
            </w:pPr>
            <w:r>
              <w:rPr>
                <w:i/>
                <w:color w:val="FFFFFF"/>
                <w:sz w:val="20"/>
                <w:szCs w:val="20"/>
                <w:lang w:val="en-US"/>
              </w:rPr>
              <w:t xml:space="preserve">Berlaku untuk untuk semua perikanan </w:t>
            </w:r>
          </w:p>
        </w:tc>
      </w:tr>
      <w:tr w:rsidR="00222BD7" w:rsidRPr="00344CF2">
        <w:tc>
          <w:tcPr>
            <w:tcW w:w="9360" w:type="dxa"/>
            <w:shd w:val="clear" w:color="auto" w:fill="auto"/>
            <w:tcMar>
              <w:top w:w="100" w:type="dxa"/>
              <w:left w:w="100" w:type="dxa"/>
              <w:bottom w:w="100" w:type="dxa"/>
              <w:right w:w="100" w:type="dxa"/>
            </w:tcMar>
          </w:tcPr>
          <w:p w:rsidR="00222BD7" w:rsidRPr="00344CF2" w:rsidRDefault="00C90F23">
            <w:pPr>
              <w:spacing w:after="200" w:line="240" w:lineRule="auto"/>
              <w:jc w:val="both"/>
              <w:rPr>
                <w:i/>
                <w:lang w:val="en-US"/>
              </w:rPr>
            </w:pPr>
            <w:r>
              <w:rPr>
                <w:i/>
                <w:lang w:val="en-US"/>
              </w:rPr>
              <w:t>T</w:t>
            </w:r>
            <w:r w:rsidR="009148D2">
              <w:rPr>
                <w:i/>
                <w:lang w:val="en-US"/>
              </w:rPr>
              <w:t xml:space="preserve">anpa memandang </w:t>
            </w:r>
            <w:r w:rsidR="00A73E2A" w:rsidRPr="00344CF2">
              <w:rPr>
                <w:i/>
                <w:lang w:val="en-US"/>
              </w:rPr>
              <w:t xml:space="preserve">gender, </w:t>
            </w:r>
            <w:r>
              <w:rPr>
                <w:i/>
                <w:lang w:val="en-US"/>
              </w:rPr>
              <w:t xml:space="preserve">usia, agama, </w:t>
            </w:r>
            <w:r w:rsidR="00800886">
              <w:rPr>
                <w:i/>
                <w:lang w:val="en-US"/>
              </w:rPr>
              <w:t>suku</w:t>
            </w:r>
            <w:r w:rsidR="00A73E2A" w:rsidRPr="00344CF2">
              <w:rPr>
                <w:i/>
                <w:lang w:val="en-US"/>
              </w:rPr>
              <w:t xml:space="preserve">, </w:t>
            </w:r>
            <w:r>
              <w:rPr>
                <w:i/>
                <w:lang w:val="en-US"/>
              </w:rPr>
              <w:t>status disabilitas atau segala parameter lain</w:t>
            </w:r>
            <w:r w:rsidR="00A73E2A" w:rsidRPr="00344CF2">
              <w:rPr>
                <w:i/>
                <w:lang w:val="en-US"/>
              </w:rPr>
              <w:t>:</w:t>
            </w:r>
          </w:p>
          <w:p w:rsidR="00C90F23" w:rsidRDefault="00A73E2A">
            <w:pPr>
              <w:spacing w:after="200" w:line="240" w:lineRule="auto"/>
              <w:jc w:val="both"/>
              <w:rPr>
                <w:lang w:val="en-US"/>
              </w:rPr>
            </w:pPr>
            <w:r w:rsidRPr="00344CF2">
              <w:rPr>
                <w:b/>
                <w:lang w:val="en-US"/>
              </w:rPr>
              <w:t xml:space="preserve">11.1 </w:t>
            </w:r>
            <w:r w:rsidR="00C90F23">
              <w:rPr>
                <w:lang w:val="en-US"/>
              </w:rPr>
              <w:t xml:space="preserve">Nelayan harus mendapatkan upah yang sama untuk pekerjaan dengan nilai yang sama, tanpa memandang gender, usia, status migrasi, </w:t>
            </w:r>
            <w:r w:rsidR="00800886">
              <w:rPr>
                <w:lang w:val="en-US"/>
              </w:rPr>
              <w:t>suku</w:t>
            </w:r>
            <w:r w:rsidR="00C90F23">
              <w:rPr>
                <w:lang w:val="en-US"/>
              </w:rPr>
              <w:t xml:space="preserve">, dll. </w:t>
            </w:r>
          </w:p>
          <w:p w:rsidR="00800886" w:rsidRDefault="00A73E2A">
            <w:pPr>
              <w:spacing w:after="200" w:line="240" w:lineRule="auto"/>
              <w:jc w:val="both"/>
              <w:rPr>
                <w:lang w:val="en-US"/>
              </w:rPr>
            </w:pPr>
            <w:r w:rsidRPr="00344CF2">
              <w:rPr>
                <w:b/>
                <w:lang w:val="en-US"/>
              </w:rPr>
              <w:t xml:space="preserve">11.2 </w:t>
            </w:r>
            <w:r w:rsidRPr="00344CF2">
              <w:rPr>
                <w:lang w:val="en-US"/>
              </w:rPr>
              <w:t>Di</w:t>
            </w:r>
            <w:r w:rsidR="00800886">
              <w:rPr>
                <w:lang w:val="en-US"/>
              </w:rPr>
              <w:t xml:space="preserve">skriminasi dalam promosi perekrutan, akses ke pelatihan, akses ke perizinan, remunerasi, alokasi kerja, pemutusan hubungan kerja, kemampuan untuk bergabung dengan serikat buruh atau koprasi, atau aktivitas-aktivitas lain, harus dilarang keras. </w:t>
            </w:r>
          </w:p>
          <w:p w:rsidR="00222BD7" w:rsidRPr="00344CF2" w:rsidRDefault="00A73E2A">
            <w:pPr>
              <w:spacing w:after="200" w:line="240" w:lineRule="auto"/>
              <w:jc w:val="both"/>
              <w:rPr>
                <w:lang w:val="en-US"/>
              </w:rPr>
            </w:pPr>
            <w:r w:rsidRPr="00344CF2">
              <w:rPr>
                <w:b/>
                <w:lang w:val="en-US"/>
              </w:rPr>
              <w:t xml:space="preserve">11.3 </w:t>
            </w:r>
            <w:r w:rsidRPr="00344CF2">
              <w:rPr>
                <w:lang w:val="en-US"/>
              </w:rPr>
              <w:t>Di</w:t>
            </w:r>
            <w:r w:rsidR="00800886">
              <w:rPr>
                <w:lang w:val="en-US"/>
              </w:rPr>
              <w:t>skriminasi dalam mengakses manfaat/</w:t>
            </w:r>
            <w:r w:rsidRPr="00344CF2">
              <w:rPr>
                <w:lang w:val="en-US"/>
              </w:rPr>
              <w:t>benefit (</w:t>
            </w:r>
            <w:r w:rsidR="00800886">
              <w:rPr>
                <w:lang w:val="en-US"/>
              </w:rPr>
              <w:t>misalnya layanan kesehatan, rekening tabungan, asuransi, dll</w:t>
            </w:r>
            <w:r w:rsidRPr="00344CF2">
              <w:rPr>
                <w:lang w:val="en-US"/>
              </w:rPr>
              <w:t xml:space="preserve">.) </w:t>
            </w:r>
            <w:r w:rsidR="00800886">
              <w:rPr>
                <w:lang w:val="en-US"/>
              </w:rPr>
              <w:t>harus dilarang keras</w:t>
            </w:r>
            <w:r w:rsidRPr="00344CF2">
              <w:rPr>
                <w:lang w:val="en-US"/>
              </w:rPr>
              <w:t>.</w:t>
            </w:r>
          </w:p>
          <w:p w:rsidR="00222BD7" w:rsidRPr="00344CF2" w:rsidRDefault="00A73E2A">
            <w:pPr>
              <w:spacing w:after="200" w:line="240" w:lineRule="auto"/>
              <w:jc w:val="both"/>
              <w:rPr>
                <w:lang w:val="en-US"/>
              </w:rPr>
            </w:pPr>
            <w:r w:rsidRPr="00344CF2">
              <w:rPr>
                <w:b/>
                <w:lang w:val="en-US"/>
              </w:rPr>
              <w:t xml:space="preserve">11.4 </w:t>
            </w:r>
            <w:r w:rsidR="00800886">
              <w:rPr>
                <w:lang w:val="en-US"/>
              </w:rPr>
              <w:t>Tidak boleh ada kewajiban untuk menjalani tes kehamilan bagi nelayan perempuan</w:t>
            </w:r>
            <w:r w:rsidRPr="00344CF2">
              <w:rPr>
                <w:lang w:val="en-US"/>
              </w:rPr>
              <w:t>.</w:t>
            </w:r>
          </w:p>
          <w:p w:rsidR="00222BD7" w:rsidRPr="00344CF2" w:rsidRDefault="00A73E2A" w:rsidP="00800886">
            <w:pPr>
              <w:spacing w:after="200" w:line="240" w:lineRule="auto"/>
              <w:jc w:val="both"/>
              <w:rPr>
                <w:lang w:val="en-US"/>
              </w:rPr>
            </w:pPr>
            <w:r w:rsidRPr="00344CF2">
              <w:rPr>
                <w:b/>
                <w:lang w:val="en-US"/>
              </w:rPr>
              <w:t>11.5</w:t>
            </w:r>
            <w:r w:rsidRPr="00344CF2">
              <w:rPr>
                <w:lang w:val="en-US"/>
              </w:rPr>
              <w:t xml:space="preserve"> </w:t>
            </w:r>
            <w:r w:rsidR="00800886">
              <w:rPr>
                <w:lang w:val="en-US"/>
              </w:rPr>
              <w:t>Harus ada satu kebijakan anti-diskriminasi dimana semua nelayan tahu dan mendapatkan pelatihan</w:t>
            </w:r>
            <w:r w:rsidRPr="00344CF2">
              <w:rPr>
                <w:lang w:val="en-US"/>
              </w:rPr>
              <w:t>.</w:t>
            </w:r>
          </w:p>
        </w:tc>
      </w:tr>
    </w:tbl>
    <w:p w:rsidR="00222BD7" w:rsidRPr="00344CF2" w:rsidRDefault="00222BD7">
      <w:pPr>
        <w:widowControl w:val="0"/>
        <w:spacing w:line="240" w:lineRule="auto"/>
        <w:jc w:val="both"/>
        <w:rPr>
          <w:lang w:val="en-US"/>
        </w:rPr>
      </w:pPr>
    </w:p>
    <w:p w:rsidR="00222BD7" w:rsidRPr="00344CF2" w:rsidRDefault="00222BD7">
      <w:pPr>
        <w:widowControl w:val="0"/>
        <w:spacing w:line="240" w:lineRule="auto"/>
        <w:jc w:val="both"/>
        <w:rPr>
          <w:lang w:val="en-US"/>
        </w:rPr>
      </w:pPr>
    </w:p>
    <w:p w:rsidR="00800886" w:rsidRDefault="00800886">
      <w:pPr>
        <w:rPr>
          <w:b/>
          <w:sz w:val="24"/>
          <w:szCs w:val="24"/>
          <w:lang w:val="en-US"/>
        </w:rPr>
      </w:pPr>
      <w:bookmarkStart w:id="27" w:name="_sw808bem9pb6" w:colFirst="0" w:colLast="0"/>
      <w:bookmarkEnd w:id="27"/>
      <w:r>
        <w:rPr>
          <w:lang w:val="en-US"/>
        </w:rPr>
        <w:br w:type="page"/>
      </w:r>
    </w:p>
    <w:p w:rsidR="00222BD7" w:rsidRDefault="00800886">
      <w:pPr>
        <w:pStyle w:val="Heading1"/>
        <w:numPr>
          <w:ilvl w:val="0"/>
          <w:numId w:val="4"/>
        </w:numPr>
        <w:ind w:left="720"/>
        <w:jc w:val="both"/>
        <w:rPr>
          <w:lang w:val="en-US"/>
        </w:rPr>
      </w:pPr>
      <w:r>
        <w:rPr>
          <w:lang w:val="en-US"/>
        </w:rPr>
        <w:lastRenderedPageBreak/>
        <w:t xml:space="preserve">Kategori-Kategori Praktik Unggulan </w:t>
      </w:r>
      <w:r w:rsidR="00A73E2A" w:rsidRPr="00344CF2">
        <w:rPr>
          <w:lang w:val="en-US"/>
        </w:rPr>
        <w:t>(Op</w:t>
      </w:r>
      <w:r>
        <w:rPr>
          <w:lang w:val="en-US"/>
        </w:rPr>
        <w:t>s</w:t>
      </w:r>
      <w:r w:rsidR="00A73E2A" w:rsidRPr="00344CF2">
        <w:rPr>
          <w:lang w:val="en-US"/>
        </w:rPr>
        <w:t>ional)</w:t>
      </w:r>
    </w:p>
    <w:p w:rsidR="00800886" w:rsidRPr="00800886" w:rsidRDefault="00800886" w:rsidP="00800886">
      <w:pPr>
        <w:rPr>
          <w:lang w:val="en-US"/>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969C6F"/>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28" w:name="_bznx3epnkuv1" w:colFirst="0" w:colLast="0"/>
            <w:bookmarkEnd w:id="28"/>
            <w:r w:rsidRPr="00344CF2">
              <w:rPr>
                <w:color w:val="FFFFFF"/>
                <w:sz w:val="22"/>
                <w:szCs w:val="22"/>
                <w:lang w:val="en-US"/>
              </w:rPr>
              <w:t>12. (</w:t>
            </w:r>
            <w:r w:rsidR="00800886">
              <w:rPr>
                <w:color w:val="FFFFFF"/>
                <w:sz w:val="22"/>
                <w:szCs w:val="22"/>
                <w:lang w:val="en-US"/>
              </w:rPr>
              <w:t>Praktik Unggulan</w:t>
            </w:r>
            <w:r w:rsidRPr="00344CF2">
              <w:rPr>
                <w:color w:val="FFFFFF"/>
                <w:sz w:val="22"/>
                <w:szCs w:val="22"/>
                <w:lang w:val="en-US"/>
              </w:rPr>
              <w:t xml:space="preserve">) </w:t>
            </w:r>
            <w:r w:rsidR="001B4B00">
              <w:rPr>
                <w:color w:val="FFFFFF"/>
                <w:sz w:val="22"/>
                <w:szCs w:val="22"/>
                <w:lang w:val="en-US"/>
              </w:rPr>
              <w:t xml:space="preserve">Kesempatan </w:t>
            </w:r>
            <w:r w:rsidR="00800886">
              <w:rPr>
                <w:color w:val="FFFFFF"/>
                <w:sz w:val="22"/>
                <w:szCs w:val="22"/>
                <w:lang w:val="en-US"/>
              </w:rPr>
              <w:t xml:space="preserve">yang sama ke manfaat </w:t>
            </w:r>
          </w:p>
          <w:p w:rsidR="00222BD7" w:rsidRPr="00344CF2" w:rsidRDefault="001B4B00">
            <w:pPr>
              <w:jc w:val="both"/>
              <w:rPr>
                <w:i/>
                <w:color w:val="FFFFFF"/>
                <w:sz w:val="20"/>
                <w:szCs w:val="20"/>
                <w:lang w:val="en-US"/>
              </w:rPr>
            </w:pPr>
            <w:r>
              <w:rPr>
                <w:i/>
                <w:color w:val="FFFFFF"/>
                <w:sz w:val="20"/>
                <w:szCs w:val="20"/>
                <w:lang w:val="en-US"/>
              </w:rPr>
              <w:t xml:space="preserve">Berdasarkan pada pada indikator </w:t>
            </w:r>
            <w:r w:rsidR="00A73E2A" w:rsidRPr="00344CF2">
              <w:rPr>
                <w:i/>
                <w:color w:val="FFFFFF"/>
                <w:sz w:val="20"/>
                <w:szCs w:val="20"/>
                <w:lang w:val="en-US"/>
              </w:rPr>
              <w:t>SRA: 2.2.1</w:t>
            </w:r>
          </w:p>
          <w:p w:rsidR="00222BD7" w:rsidRPr="00344CF2" w:rsidRDefault="001B4B00" w:rsidP="001B4B00">
            <w:pPr>
              <w:jc w:val="both"/>
              <w:rPr>
                <w:b/>
                <w:color w:val="FFFFFF"/>
                <w:sz w:val="20"/>
                <w:szCs w:val="20"/>
                <w:lang w:val="en-US"/>
              </w:rPr>
            </w:pPr>
            <w:r>
              <w:rPr>
                <w:i/>
                <w:color w:val="FFFFFF"/>
                <w:sz w:val="20"/>
                <w:szCs w:val="20"/>
                <w:lang w:val="en-US"/>
              </w:rPr>
              <w:t>Berlaku untuk semua perikanan</w:t>
            </w:r>
          </w:p>
        </w:tc>
      </w:tr>
      <w:tr w:rsidR="00222BD7" w:rsidRPr="00344CF2">
        <w:tc>
          <w:tcPr>
            <w:tcW w:w="9360" w:type="dxa"/>
            <w:shd w:val="clear" w:color="auto" w:fill="auto"/>
            <w:tcMar>
              <w:top w:w="100" w:type="dxa"/>
              <w:left w:w="100" w:type="dxa"/>
              <w:bottom w:w="100" w:type="dxa"/>
              <w:right w:w="100" w:type="dxa"/>
            </w:tcMar>
          </w:tcPr>
          <w:p w:rsidR="001B4B00" w:rsidRDefault="00A73E2A">
            <w:pPr>
              <w:spacing w:after="200" w:line="240" w:lineRule="auto"/>
              <w:jc w:val="both"/>
              <w:rPr>
                <w:lang w:val="en-US"/>
              </w:rPr>
            </w:pPr>
            <w:r w:rsidRPr="00344CF2">
              <w:rPr>
                <w:b/>
                <w:lang w:val="en-US"/>
              </w:rPr>
              <w:t xml:space="preserve">12.1 </w:t>
            </w:r>
            <w:r w:rsidR="001B4B00">
              <w:rPr>
                <w:lang w:val="en-US"/>
              </w:rPr>
              <w:t xml:space="preserve">Akses dan kesempatan yang sama harus tersedia untuk mendapatkan manfaat dari perikanan tanpa memandang gender, suku, agama, orientasi seksual, kelas, status migran, afiliasi politik, dll.  </w:t>
            </w:r>
          </w:p>
          <w:p w:rsidR="00222BD7" w:rsidRPr="00344CF2" w:rsidRDefault="00A73E2A">
            <w:pPr>
              <w:spacing w:after="200" w:line="240" w:lineRule="auto"/>
              <w:jc w:val="both"/>
              <w:rPr>
                <w:lang w:val="en-US"/>
              </w:rPr>
            </w:pPr>
            <w:r w:rsidRPr="00344CF2">
              <w:rPr>
                <w:b/>
                <w:lang w:val="en-US"/>
              </w:rPr>
              <w:t xml:space="preserve">12.2 </w:t>
            </w:r>
            <w:r w:rsidR="00C6645B">
              <w:rPr>
                <w:lang w:val="en-US"/>
              </w:rPr>
              <w:t>Satu strategi atau kebijakan untuk mengatasi ketidaksetaraan dalam perikanan/rantai pasok harus tersedia</w:t>
            </w:r>
            <w:r w:rsidRPr="00344CF2">
              <w:rPr>
                <w:lang w:val="en-US"/>
              </w:rPr>
              <w:t>.</w:t>
            </w:r>
          </w:p>
          <w:p w:rsidR="00222BD7" w:rsidRPr="00344CF2" w:rsidRDefault="00A73E2A" w:rsidP="00C6645B">
            <w:pPr>
              <w:spacing w:after="200" w:line="240" w:lineRule="auto"/>
              <w:jc w:val="both"/>
              <w:rPr>
                <w:lang w:val="en-US"/>
              </w:rPr>
            </w:pPr>
            <w:r w:rsidRPr="00344CF2">
              <w:rPr>
                <w:b/>
                <w:lang w:val="en-US"/>
              </w:rPr>
              <w:t xml:space="preserve">12.3 </w:t>
            </w:r>
            <w:r w:rsidR="00C6645B" w:rsidRPr="00C6645B">
              <w:rPr>
                <w:lang w:val="en-US"/>
              </w:rPr>
              <w:t>Kelompok-kelompok</w:t>
            </w:r>
            <w:r w:rsidR="00C6645B">
              <w:rPr>
                <w:b/>
                <w:lang w:val="en-US"/>
              </w:rPr>
              <w:t xml:space="preserve"> </w:t>
            </w:r>
            <w:r w:rsidR="00C6645B">
              <w:rPr>
                <w:lang w:val="en-US"/>
              </w:rPr>
              <w:t xml:space="preserve">yang </w:t>
            </w:r>
            <w:r w:rsidR="000F6A63">
              <w:rPr>
                <w:lang w:val="en-US"/>
              </w:rPr>
              <w:t>kurang beruntung</w:t>
            </w:r>
            <w:r w:rsidR="00C6645B">
              <w:rPr>
                <w:lang w:val="en-US"/>
              </w:rPr>
              <w:t xml:space="preserve"> harus menduduki posisi kepemimpinan atau posisi yang memiliki kekuasaan. Demikian pula, perempuan yang bekerja di peran-peran produksi dan reproduksi harus diberikan perhatian, suara, dan representasi yang kuat dalam peran-peran pengambilan keputusan dalam kebijakan, badan sektor, dan dunia usaha. </w:t>
            </w:r>
          </w:p>
          <w:p w:rsidR="00222BD7" w:rsidRPr="00344CF2" w:rsidRDefault="00A73E2A" w:rsidP="00CB1F42">
            <w:pPr>
              <w:spacing w:after="200" w:line="240" w:lineRule="auto"/>
              <w:jc w:val="both"/>
              <w:rPr>
                <w:b/>
                <w:lang w:val="en-US"/>
              </w:rPr>
            </w:pPr>
            <w:r w:rsidRPr="00344CF2">
              <w:rPr>
                <w:b/>
                <w:lang w:val="en-US"/>
              </w:rPr>
              <w:t>12.4</w:t>
            </w:r>
            <w:r w:rsidRPr="00344CF2">
              <w:rPr>
                <w:lang w:val="en-US"/>
              </w:rPr>
              <w:t xml:space="preserve"> </w:t>
            </w:r>
            <w:r w:rsidR="00C6645B">
              <w:rPr>
                <w:lang w:val="en-US"/>
              </w:rPr>
              <w:t xml:space="preserve">Kebijakan </w:t>
            </w:r>
            <w:r w:rsidR="00CB1F42">
              <w:rPr>
                <w:lang w:val="en-US"/>
              </w:rPr>
              <w:t xml:space="preserve">dan program </w:t>
            </w:r>
            <w:r w:rsidR="00C6645B">
              <w:rPr>
                <w:lang w:val="en-US"/>
              </w:rPr>
              <w:t>transformasi g</w:t>
            </w:r>
            <w:r w:rsidRPr="00344CF2">
              <w:rPr>
                <w:lang w:val="en-US"/>
              </w:rPr>
              <w:t xml:space="preserve">ender </w:t>
            </w:r>
            <w:r w:rsidR="00CB1F42">
              <w:rPr>
                <w:lang w:val="en-US"/>
              </w:rPr>
              <w:t>harus tersedia, misalnya pengumpulan data terpilah berdasarkan gender secara rutin untuk memahami, mengidentifikasi, dan mengatasi ketidakadilan dan ketidaksetaraan, termasuk faktor-faktor yang saling bersinggungan</w:t>
            </w:r>
            <w:r w:rsidRPr="00344CF2">
              <w:rPr>
                <w:lang w:val="en-US"/>
              </w:rPr>
              <w:t>.</w:t>
            </w:r>
          </w:p>
        </w:tc>
      </w:tr>
    </w:tbl>
    <w:p w:rsidR="00222BD7" w:rsidRPr="00344CF2" w:rsidRDefault="00222BD7">
      <w:pPr>
        <w:pStyle w:val="Heading1"/>
        <w:jc w:val="both"/>
        <w:rPr>
          <w:sz w:val="22"/>
          <w:szCs w:val="22"/>
          <w:lang w:val="en-US"/>
        </w:rPr>
      </w:pPr>
      <w:bookmarkStart w:id="29" w:name="_ljgciwdag185" w:colFirst="0" w:colLast="0"/>
      <w:bookmarkEnd w:id="29"/>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969C6F"/>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30" w:name="_83h06whjbvby" w:colFirst="0" w:colLast="0"/>
            <w:bookmarkEnd w:id="30"/>
            <w:r w:rsidRPr="00344CF2">
              <w:rPr>
                <w:color w:val="FFFFFF"/>
                <w:sz w:val="22"/>
                <w:szCs w:val="22"/>
                <w:lang w:val="en-US"/>
              </w:rPr>
              <w:t>13. (</w:t>
            </w:r>
            <w:r w:rsidR="00CB1F42">
              <w:rPr>
                <w:color w:val="FFFFFF"/>
                <w:sz w:val="22"/>
                <w:szCs w:val="22"/>
                <w:lang w:val="en-US"/>
              </w:rPr>
              <w:t>Praktik Unggulan</w:t>
            </w:r>
            <w:r w:rsidRPr="00344CF2">
              <w:rPr>
                <w:color w:val="FFFFFF"/>
                <w:sz w:val="22"/>
                <w:szCs w:val="22"/>
                <w:lang w:val="en-US"/>
              </w:rPr>
              <w:t xml:space="preserve">) </w:t>
            </w:r>
            <w:r w:rsidR="00CB1F42">
              <w:rPr>
                <w:color w:val="FFFFFF"/>
                <w:sz w:val="22"/>
                <w:szCs w:val="22"/>
                <w:lang w:val="en-US"/>
              </w:rPr>
              <w:t xml:space="preserve">Hak </w:t>
            </w:r>
            <w:r w:rsidR="00355815">
              <w:rPr>
                <w:color w:val="FFFFFF"/>
                <w:sz w:val="22"/>
                <w:szCs w:val="22"/>
                <w:lang w:val="en-US"/>
              </w:rPr>
              <w:t xml:space="preserve">pemanfaatan </w:t>
            </w:r>
            <w:r w:rsidR="001B172A">
              <w:rPr>
                <w:color w:val="FFFFFF"/>
                <w:sz w:val="22"/>
                <w:szCs w:val="22"/>
                <w:lang w:val="en-US"/>
              </w:rPr>
              <w:t xml:space="preserve">sumber daya </w:t>
            </w:r>
            <w:r w:rsidR="00355815">
              <w:rPr>
                <w:color w:val="FFFFFF"/>
                <w:sz w:val="22"/>
                <w:szCs w:val="22"/>
                <w:lang w:val="en-US"/>
              </w:rPr>
              <w:t xml:space="preserve">secara </w:t>
            </w:r>
            <w:r w:rsidR="00CB1F42">
              <w:rPr>
                <w:color w:val="FFFFFF"/>
                <w:sz w:val="22"/>
                <w:szCs w:val="22"/>
                <w:lang w:val="en-US"/>
              </w:rPr>
              <w:t xml:space="preserve">adat </w:t>
            </w:r>
          </w:p>
          <w:p w:rsidR="00222BD7" w:rsidRPr="00344CF2" w:rsidRDefault="00355815">
            <w:pPr>
              <w:jc w:val="both"/>
              <w:rPr>
                <w:i/>
                <w:color w:val="FFFFFF"/>
                <w:sz w:val="20"/>
                <w:szCs w:val="20"/>
                <w:lang w:val="en-US"/>
              </w:rPr>
            </w:pPr>
            <w:r>
              <w:rPr>
                <w:i/>
                <w:color w:val="FFFFFF"/>
                <w:sz w:val="20"/>
                <w:szCs w:val="20"/>
                <w:lang w:val="en-US"/>
              </w:rPr>
              <w:t xml:space="preserve">Berdasarkan pada indikator </w:t>
            </w:r>
            <w:r w:rsidR="00A73E2A" w:rsidRPr="00344CF2">
              <w:rPr>
                <w:i/>
                <w:color w:val="FFFFFF"/>
                <w:sz w:val="20"/>
                <w:szCs w:val="20"/>
                <w:lang w:val="en-US"/>
              </w:rPr>
              <w:t>SRA: 1.2.1</w:t>
            </w:r>
          </w:p>
          <w:p w:rsidR="00222BD7" w:rsidRPr="00344CF2" w:rsidRDefault="00355815" w:rsidP="00355815">
            <w:pPr>
              <w:jc w:val="both"/>
              <w:rPr>
                <w:b/>
                <w:color w:val="FFFFFF"/>
                <w:sz w:val="20"/>
                <w:szCs w:val="20"/>
                <w:lang w:val="en-US"/>
              </w:rPr>
            </w:pPr>
            <w:r>
              <w:rPr>
                <w:i/>
                <w:color w:val="FFFFFF"/>
                <w:sz w:val="20"/>
                <w:szCs w:val="20"/>
                <w:lang w:val="en-US"/>
              </w:rPr>
              <w:t xml:space="preserve">Untuk perikanan yang beroperasi di atau dekat wilayah-wilayah pemanfaatan </w:t>
            </w:r>
            <w:r w:rsidR="001B172A">
              <w:rPr>
                <w:i/>
                <w:color w:val="FFFFFF"/>
                <w:sz w:val="20"/>
                <w:szCs w:val="20"/>
                <w:lang w:val="en-US"/>
              </w:rPr>
              <w:t xml:space="preserve">sumber daya </w:t>
            </w:r>
            <w:r>
              <w:rPr>
                <w:i/>
                <w:color w:val="FFFFFF"/>
                <w:sz w:val="20"/>
                <w:szCs w:val="20"/>
                <w:lang w:val="en-US"/>
              </w:rPr>
              <w:t xml:space="preserve">secara adat </w:t>
            </w:r>
          </w:p>
        </w:tc>
      </w:tr>
      <w:tr w:rsidR="00222BD7" w:rsidRPr="00344CF2">
        <w:tc>
          <w:tcPr>
            <w:tcW w:w="9360" w:type="dxa"/>
            <w:shd w:val="clear" w:color="auto" w:fill="auto"/>
            <w:tcMar>
              <w:top w:w="100" w:type="dxa"/>
              <w:left w:w="100" w:type="dxa"/>
              <w:bottom w:w="100" w:type="dxa"/>
              <w:right w:w="100" w:type="dxa"/>
            </w:tcMar>
          </w:tcPr>
          <w:p w:rsidR="001B172A" w:rsidRPr="00344CF2" w:rsidRDefault="00A73E2A" w:rsidP="001B172A">
            <w:pPr>
              <w:spacing w:after="200" w:line="240" w:lineRule="auto"/>
              <w:jc w:val="both"/>
              <w:rPr>
                <w:lang w:val="en-US"/>
              </w:rPr>
            </w:pPr>
            <w:r w:rsidRPr="00344CF2">
              <w:rPr>
                <w:b/>
                <w:lang w:val="en-US"/>
              </w:rPr>
              <w:t>13.1</w:t>
            </w:r>
            <w:r w:rsidR="001B172A">
              <w:rPr>
                <w:lang w:val="en-US"/>
              </w:rPr>
              <w:t xml:space="preserve"> Perikanan harus menjunjung tinggi hak-hak penduduk setempat menurut hukum dan adat. </w:t>
            </w:r>
          </w:p>
          <w:p w:rsidR="00222BD7" w:rsidRPr="00344CF2" w:rsidRDefault="00A73E2A" w:rsidP="001B172A">
            <w:pPr>
              <w:spacing w:after="200" w:line="240" w:lineRule="auto"/>
              <w:jc w:val="both"/>
              <w:rPr>
                <w:lang w:val="en-US"/>
              </w:rPr>
            </w:pPr>
            <w:r w:rsidRPr="00344CF2">
              <w:rPr>
                <w:b/>
                <w:lang w:val="en-US"/>
              </w:rPr>
              <w:t xml:space="preserve">13.2 </w:t>
            </w:r>
            <w:r w:rsidR="001B172A" w:rsidRPr="001B172A">
              <w:rPr>
                <w:lang w:val="en-US"/>
              </w:rPr>
              <w:t>Hak p</w:t>
            </w:r>
            <w:r w:rsidR="001B172A">
              <w:rPr>
                <w:lang w:val="en-US"/>
              </w:rPr>
              <w:t>emanfaatan secara adat telah dipetakan menggunakan proses pemangku kepentingan yang partisipatif</w:t>
            </w:r>
            <w:r w:rsidRPr="00344CF2">
              <w:rPr>
                <w:lang w:val="en-US"/>
              </w:rPr>
              <w:t>.</w:t>
            </w:r>
          </w:p>
          <w:p w:rsidR="00222BD7" w:rsidRPr="00344CF2" w:rsidRDefault="00A73E2A" w:rsidP="000F6A63">
            <w:pPr>
              <w:spacing w:after="200" w:line="240" w:lineRule="auto"/>
              <w:jc w:val="both"/>
              <w:rPr>
                <w:lang w:val="en-US"/>
              </w:rPr>
            </w:pPr>
            <w:r w:rsidRPr="00344CF2">
              <w:rPr>
                <w:b/>
                <w:lang w:val="en-US"/>
              </w:rPr>
              <w:t xml:space="preserve">13.3 </w:t>
            </w:r>
            <w:r w:rsidR="001B172A">
              <w:rPr>
                <w:lang w:val="en-US"/>
              </w:rPr>
              <w:t xml:space="preserve">Nelayan tidak boleh </w:t>
            </w:r>
            <w:r w:rsidR="000F6A63">
              <w:rPr>
                <w:lang w:val="en-US"/>
              </w:rPr>
              <w:t xml:space="preserve">diabaikan atau dicabut hak-haknya untuk melakukan penangkapan ikan </w:t>
            </w:r>
            <w:r w:rsidR="0029461E">
              <w:rPr>
                <w:lang w:val="en-US"/>
              </w:rPr>
              <w:t xml:space="preserve">melalui </w:t>
            </w:r>
            <w:r w:rsidR="000F6A63">
              <w:rPr>
                <w:lang w:val="en-US"/>
              </w:rPr>
              <w:t xml:space="preserve">diskriminasi (misalnya </w:t>
            </w:r>
            <w:r w:rsidRPr="00344CF2">
              <w:rPr>
                <w:lang w:val="en-US"/>
              </w:rPr>
              <w:t xml:space="preserve">gender, </w:t>
            </w:r>
            <w:r w:rsidR="000F6A63">
              <w:rPr>
                <w:lang w:val="en-US"/>
              </w:rPr>
              <w:t>suku, agama, afiliasi politik) oleh pihak berwenang dan/a</w:t>
            </w:r>
            <w:r w:rsidR="0029461E">
              <w:rPr>
                <w:lang w:val="en-US"/>
              </w:rPr>
              <w:t>t</w:t>
            </w:r>
            <w:r w:rsidR="000F6A63">
              <w:rPr>
                <w:lang w:val="en-US"/>
              </w:rPr>
              <w:t>au komunitas atau entitas lain</w:t>
            </w:r>
            <w:r w:rsidRPr="00344CF2">
              <w:rPr>
                <w:lang w:val="en-US"/>
              </w:rPr>
              <w:t>.</w:t>
            </w:r>
          </w:p>
          <w:p w:rsidR="00222BD7" w:rsidRPr="00344CF2" w:rsidRDefault="00A73E2A">
            <w:pPr>
              <w:spacing w:after="200" w:line="240" w:lineRule="auto"/>
              <w:jc w:val="both"/>
              <w:rPr>
                <w:lang w:val="en-US"/>
              </w:rPr>
            </w:pPr>
            <w:r w:rsidRPr="00344CF2">
              <w:rPr>
                <w:b/>
                <w:lang w:val="en-US"/>
              </w:rPr>
              <w:t xml:space="preserve">13.4 </w:t>
            </w:r>
            <w:r w:rsidR="000F6A63">
              <w:rPr>
                <w:lang w:val="en-US"/>
              </w:rPr>
              <w:t xml:space="preserve">Perikanan tidak boleh ditetapkan di wilayah yang diklaim secara sah oleh komunitas tanpa Persetujuan atas Dasar Informasi di Awal Tanpa Paksaan dari komunitas tersebut. </w:t>
            </w:r>
          </w:p>
          <w:p w:rsidR="00222BD7" w:rsidRPr="00344CF2" w:rsidRDefault="00A73E2A" w:rsidP="000F6A63">
            <w:pPr>
              <w:spacing w:after="200" w:line="240" w:lineRule="auto"/>
              <w:jc w:val="both"/>
              <w:rPr>
                <w:lang w:val="en-US"/>
              </w:rPr>
            </w:pPr>
            <w:r w:rsidRPr="00344CF2">
              <w:rPr>
                <w:b/>
                <w:lang w:val="en-US"/>
              </w:rPr>
              <w:t xml:space="preserve">13.5 </w:t>
            </w:r>
            <w:r w:rsidR="000F6A63">
              <w:rPr>
                <w:lang w:val="en-US"/>
              </w:rPr>
              <w:t>Perikanan harus memahami dampak yang ditimbulkannya pada akses terhadap sumber daya secara adat dan tidak boleh menimbulkan dampa</w:t>
            </w:r>
            <w:r w:rsidR="00E11B52">
              <w:rPr>
                <w:lang w:val="en-US"/>
              </w:rPr>
              <w:t>k</w:t>
            </w:r>
            <w:r w:rsidR="000F6A63">
              <w:rPr>
                <w:lang w:val="en-US"/>
              </w:rPr>
              <w:t xml:space="preserve"> negatif pada komunitas sekitar, atau membatasi akses ke sumber daya masyarakat yang penting tanpa persetujuan komunitas.</w:t>
            </w:r>
          </w:p>
          <w:p w:rsidR="00222BD7" w:rsidRPr="00344CF2" w:rsidRDefault="00A73E2A" w:rsidP="000F6A63">
            <w:pPr>
              <w:spacing w:after="200" w:line="240" w:lineRule="auto"/>
              <w:jc w:val="both"/>
              <w:rPr>
                <w:b/>
                <w:lang w:val="en-US"/>
              </w:rPr>
            </w:pPr>
            <w:r w:rsidRPr="00344CF2">
              <w:rPr>
                <w:b/>
                <w:lang w:val="en-US"/>
              </w:rPr>
              <w:t xml:space="preserve">13.6 </w:t>
            </w:r>
            <w:r w:rsidR="000F6A63" w:rsidRPr="000F6A63">
              <w:rPr>
                <w:lang w:val="en-US"/>
              </w:rPr>
              <w:t>Komunitas atau</w:t>
            </w:r>
            <w:r w:rsidR="000F6A63">
              <w:rPr>
                <w:lang w:val="en-US"/>
              </w:rPr>
              <w:t xml:space="preserve"> orang-orang yang mempunyai klaim terhadap sumber daya tesrebut harus sangat dilibatkan dalam pengelolaan sumber daya tersebut dan praktik-praktik dan pengetahuan tradisional dimasukkan dalam pengelolaan sumber daya, dan perhatian khusus harus diberikan untuk memastikan perempuan dan kelompok-kelompok yang kurang beruntung diikutsertakan</w:t>
            </w:r>
            <w:r w:rsidRPr="00344CF2">
              <w:rPr>
                <w:lang w:val="en-US"/>
              </w:rPr>
              <w:t>.</w:t>
            </w:r>
          </w:p>
        </w:tc>
      </w:tr>
    </w:tbl>
    <w:p w:rsidR="00222BD7" w:rsidRPr="00344CF2" w:rsidRDefault="00222BD7">
      <w:pPr>
        <w:pStyle w:val="Heading1"/>
        <w:jc w:val="both"/>
        <w:rPr>
          <w:sz w:val="22"/>
          <w:szCs w:val="22"/>
          <w:lang w:val="en-US"/>
        </w:rPr>
      </w:pPr>
      <w:bookmarkStart w:id="31" w:name="_1p2utqoc00j1" w:colFirst="0" w:colLast="0"/>
      <w:bookmarkEnd w:id="31"/>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969C6F"/>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32" w:name="_gk43rm3ef7w0" w:colFirst="0" w:colLast="0"/>
            <w:bookmarkEnd w:id="32"/>
            <w:r w:rsidRPr="00344CF2">
              <w:rPr>
                <w:color w:val="FFFFFF"/>
                <w:sz w:val="22"/>
                <w:szCs w:val="22"/>
                <w:lang w:val="en-US"/>
              </w:rPr>
              <w:t>14. (</w:t>
            </w:r>
            <w:r w:rsidR="000F6A63">
              <w:rPr>
                <w:color w:val="FFFFFF"/>
                <w:sz w:val="22"/>
                <w:szCs w:val="22"/>
                <w:lang w:val="en-US"/>
              </w:rPr>
              <w:t>Praktik Unggulan</w:t>
            </w:r>
            <w:r w:rsidRPr="00344CF2">
              <w:rPr>
                <w:color w:val="FFFFFF"/>
                <w:sz w:val="22"/>
                <w:szCs w:val="22"/>
                <w:lang w:val="en-US"/>
              </w:rPr>
              <w:t xml:space="preserve">) </w:t>
            </w:r>
            <w:r w:rsidR="000F6A63">
              <w:rPr>
                <w:color w:val="FFFFFF"/>
                <w:sz w:val="22"/>
                <w:szCs w:val="22"/>
                <w:lang w:val="en-US"/>
              </w:rPr>
              <w:t xml:space="preserve">Keselamatan pengamat perikanan </w:t>
            </w:r>
          </w:p>
          <w:p w:rsidR="00222BD7" w:rsidRPr="00344CF2" w:rsidRDefault="000F6A63">
            <w:pPr>
              <w:jc w:val="both"/>
              <w:rPr>
                <w:i/>
                <w:color w:val="FFFFFF"/>
                <w:sz w:val="20"/>
                <w:szCs w:val="20"/>
                <w:lang w:val="en-US"/>
              </w:rPr>
            </w:pPr>
            <w:r>
              <w:rPr>
                <w:i/>
                <w:color w:val="FFFFFF"/>
                <w:sz w:val="20"/>
                <w:szCs w:val="20"/>
                <w:lang w:val="en-US"/>
              </w:rPr>
              <w:t xml:space="preserve">Berdasarkan pada </w:t>
            </w:r>
            <w:r w:rsidR="00A73E2A" w:rsidRPr="00344CF2">
              <w:rPr>
                <w:i/>
                <w:color w:val="FFFFFF"/>
                <w:sz w:val="20"/>
                <w:szCs w:val="20"/>
                <w:lang w:val="en-US"/>
              </w:rPr>
              <w:t>International Observer Bill of Rights (IOBR)</w:t>
            </w:r>
          </w:p>
          <w:p w:rsidR="00222BD7" w:rsidRPr="00344CF2" w:rsidRDefault="005E3812" w:rsidP="005E3812">
            <w:pPr>
              <w:jc w:val="both"/>
              <w:rPr>
                <w:b/>
                <w:color w:val="FFFFFF"/>
                <w:sz w:val="20"/>
                <w:szCs w:val="20"/>
                <w:lang w:val="en-US"/>
              </w:rPr>
            </w:pPr>
            <w:r>
              <w:rPr>
                <w:i/>
                <w:color w:val="FFFFFF"/>
                <w:sz w:val="20"/>
                <w:szCs w:val="20"/>
                <w:lang w:val="en-US"/>
              </w:rPr>
              <w:t xml:space="preserve">Berlaku untuk untuk </w:t>
            </w:r>
            <w:r w:rsidR="00A73E2A" w:rsidRPr="00344CF2">
              <w:rPr>
                <w:i/>
                <w:color w:val="FFFFFF"/>
                <w:sz w:val="20"/>
                <w:szCs w:val="20"/>
                <w:lang w:val="en-US"/>
              </w:rPr>
              <w:t>FIP</w:t>
            </w:r>
            <w:r>
              <w:rPr>
                <w:i/>
                <w:color w:val="FFFFFF"/>
                <w:sz w:val="20"/>
                <w:szCs w:val="20"/>
                <w:lang w:val="en-US"/>
              </w:rPr>
              <w:t xml:space="preserve"> yang bekerja dengan pengamatan perikanan </w:t>
            </w:r>
          </w:p>
        </w:tc>
      </w:tr>
      <w:tr w:rsidR="00222BD7" w:rsidRPr="00344CF2">
        <w:tc>
          <w:tcPr>
            <w:tcW w:w="9360" w:type="dxa"/>
            <w:shd w:val="clear" w:color="auto" w:fill="auto"/>
            <w:tcMar>
              <w:top w:w="100" w:type="dxa"/>
              <w:left w:w="100" w:type="dxa"/>
              <w:bottom w:w="100" w:type="dxa"/>
              <w:right w:w="100" w:type="dxa"/>
            </w:tcMar>
          </w:tcPr>
          <w:p w:rsidR="005E3812" w:rsidRDefault="00A73E2A">
            <w:pPr>
              <w:spacing w:after="200" w:line="240" w:lineRule="auto"/>
              <w:jc w:val="both"/>
              <w:rPr>
                <w:lang w:val="en-US"/>
              </w:rPr>
            </w:pPr>
            <w:r w:rsidRPr="00344CF2">
              <w:rPr>
                <w:b/>
                <w:lang w:val="en-US"/>
              </w:rPr>
              <w:t xml:space="preserve">14.1 </w:t>
            </w:r>
            <w:r w:rsidR="005E3812">
              <w:rPr>
                <w:lang w:val="en-US"/>
              </w:rPr>
              <w:t xml:space="preserve">Para pengamat perikanan harus berada dalam lingkungan kerja yang aman dan bisa melakukan tugas-tugas mereka bebas dari penganiayaan, pelecehan, campur tangan, atau suap. Mereka harus mendapatkan transparansi melalui penyediaan laporan-laporan tentang keamanan dan kesejahteraan dari penugasan pengamat sebelumnya. </w:t>
            </w:r>
          </w:p>
          <w:p w:rsidR="00222BD7" w:rsidRPr="00344CF2" w:rsidRDefault="00A73E2A">
            <w:pPr>
              <w:spacing w:after="200" w:line="240" w:lineRule="auto"/>
              <w:jc w:val="both"/>
              <w:rPr>
                <w:lang w:val="en-US"/>
              </w:rPr>
            </w:pPr>
            <w:r w:rsidRPr="00344CF2">
              <w:rPr>
                <w:b/>
                <w:lang w:val="en-US"/>
              </w:rPr>
              <w:t xml:space="preserve">14.2 </w:t>
            </w:r>
            <w:r w:rsidR="005E3812">
              <w:rPr>
                <w:lang w:val="en-US"/>
              </w:rPr>
              <w:t>Para pengamat perikanan harus mendapatkan pelatihan tentang prosedur-prosedur dan protokol-protokol keselamatan dan keadaan darurat</w:t>
            </w:r>
            <w:r w:rsidRPr="00344CF2">
              <w:rPr>
                <w:lang w:val="en-US"/>
              </w:rPr>
              <w:t>.</w:t>
            </w:r>
          </w:p>
          <w:p w:rsidR="00222BD7" w:rsidRPr="00344CF2" w:rsidRDefault="00A73E2A" w:rsidP="005E3812">
            <w:pPr>
              <w:spacing w:after="200" w:line="240" w:lineRule="auto"/>
              <w:jc w:val="both"/>
              <w:rPr>
                <w:lang w:val="en-US"/>
              </w:rPr>
            </w:pPr>
            <w:r w:rsidRPr="00344CF2">
              <w:rPr>
                <w:b/>
                <w:lang w:val="en-US"/>
              </w:rPr>
              <w:t xml:space="preserve">14.3 </w:t>
            </w:r>
            <w:r w:rsidR="005E3812">
              <w:rPr>
                <w:lang w:val="en-US"/>
              </w:rPr>
              <w:t xml:space="preserve">Para pengamat perikanan harus mendapatkan </w:t>
            </w:r>
            <w:r w:rsidR="005E3812">
              <w:rPr>
                <w:lang w:val="en-US"/>
              </w:rPr>
              <w:t xml:space="preserve">akomodasi yang memadai sesuai dengan ukuran dari entitas yang dipantau atau setara dengan akomodasi staf di entitas yang dipantau. </w:t>
            </w:r>
          </w:p>
          <w:p w:rsidR="00222BD7" w:rsidRPr="00344CF2" w:rsidRDefault="00A73E2A" w:rsidP="005E3812">
            <w:pPr>
              <w:spacing w:after="200" w:line="240" w:lineRule="auto"/>
              <w:jc w:val="both"/>
              <w:rPr>
                <w:lang w:val="en-US"/>
              </w:rPr>
            </w:pPr>
            <w:r w:rsidRPr="00344CF2">
              <w:rPr>
                <w:b/>
                <w:lang w:val="en-US"/>
              </w:rPr>
              <w:t xml:space="preserve">14.4 </w:t>
            </w:r>
            <w:r w:rsidR="005E3812">
              <w:rPr>
                <w:lang w:val="en-US"/>
              </w:rPr>
              <w:t xml:space="preserve">Para pengamat perikanan </w:t>
            </w:r>
            <w:r w:rsidR="005E3812">
              <w:rPr>
                <w:lang w:val="en-US"/>
              </w:rPr>
              <w:t>harus mendapat akses ke peralatan komunikasi, idealnya berupa satu alat komunikasi terpisah yang memungkinkan pengamat perikanan untuk berkomunikasi dengan pihak-pihak terkait jika mereka merasa terancam.</w:t>
            </w:r>
          </w:p>
          <w:p w:rsidR="00222BD7" w:rsidRPr="005E3812" w:rsidRDefault="00A73E2A">
            <w:pPr>
              <w:spacing w:after="200" w:line="240" w:lineRule="auto"/>
              <w:jc w:val="both"/>
              <w:rPr>
                <w:lang w:val="en-US"/>
              </w:rPr>
            </w:pPr>
            <w:r w:rsidRPr="00344CF2">
              <w:rPr>
                <w:b/>
                <w:lang w:val="en-US"/>
              </w:rPr>
              <w:t xml:space="preserve">14.5 </w:t>
            </w:r>
            <w:r w:rsidR="005E3812">
              <w:rPr>
                <w:lang w:val="en-US"/>
              </w:rPr>
              <w:t>Prosedur-prosedur harus tersedia untuk situasi di mana pengamat perikanan menghadapi pelecehan, ancaman atau risiko-risiko keamanan lain dari anak buah kapal, dan hendak turun atau tetap berada di atas kapal.</w:t>
            </w:r>
          </w:p>
        </w:tc>
      </w:tr>
    </w:tbl>
    <w:p w:rsidR="00222BD7" w:rsidRPr="00344CF2" w:rsidRDefault="00222BD7">
      <w:pPr>
        <w:pStyle w:val="Heading1"/>
        <w:jc w:val="both"/>
        <w:rPr>
          <w:sz w:val="22"/>
          <w:szCs w:val="22"/>
          <w:lang w:val="en-US"/>
        </w:rPr>
      </w:pPr>
      <w:bookmarkStart w:id="33" w:name="_ru0y3v8ecbp4" w:colFirst="0" w:colLast="0"/>
      <w:bookmarkEnd w:id="33"/>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22BD7" w:rsidRPr="00344CF2">
        <w:tc>
          <w:tcPr>
            <w:tcW w:w="9360" w:type="dxa"/>
            <w:shd w:val="clear" w:color="auto" w:fill="969C6F"/>
            <w:tcMar>
              <w:top w:w="100" w:type="dxa"/>
              <w:left w:w="100" w:type="dxa"/>
              <w:bottom w:w="100" w:type="dxa"/>
              <w:right w:w="100" w:type="dxa"/>
            </w:tcMar>
          </w:tcPr>
          <w:p w:rsidR="00222BD7" w:rsidRPr="00344CF2" w:rsidRDefault="00A73E2A">
            <w:pPr>
              <w:pStyle w:val="Heading1"/>
              <w:jc w:val="both"/>
              <w:rPr>
                <w:color w:val="FFFFFF"/>
                <w:sz w:val="22"/>
                <w:szCs w:val="22"/>
                <w:lang w:val="en-US"/>
              </w:rPr>
            </w:pPr>
            <w:bookmarkStart w:id="34" w:name="_eaftjps52a78" w:colFirst="0" w:colLast="0"/>
            <w:bookmarkEnd w:id="34"/>
            <w:r w:rsidRPr="00344CF2">
              <w:rPr>
                <w:color w:val="FFFFFF"/>
                <w:sz w:val="22"/>
                <w:szCs w:val="22"/>
                <w:lang w:val="en-US"/>
              </w:rPr>
              <w:t>15. (</w:t>
            </w:r>
            <w:r w:rsidR="005E3812">
              <w:rPr>
                <w:color w:val="FFFFFF"/>
                <w:sz w:val="22"/>
                <w:szCs w:val="22"/>
                <w:lang w:val="en-US"/>
              </w:rPr>
              <w:t>Praktik Unggulan</w:t>
            </w:r>
            <w:r w:rsidRPr="00344CF2">
              <w:rPr>
                <w:color w:val="FFFFFF"/>
                <w:sz w:val="22"/>
                <w:szCs w:val="22"/>
                <w:lang w:val="en-US"/>
              </w:rPr>
              <w:t xml:space="preserve">) </w:t>
            </w:r>
            <w:r w:rsidR="005E3812">
              <w:rPr>
                <w:color w:val="FFFFFF"/>
                <w:sz w:val="22"/>
                <w:szCs w:val="22"/>
                <w:lang w:val="en-US"/>
              </w:rPr>
              <w:t xml:space="preserve">Partisipasi pemangku kepentingan dan pengelolaan kolaboratif </w:t>
            </w:r>
          </w:p>
          <w:p w:rsidR="00222BD7" w:rsidRPr="00344CF2" w:rsidRDefault="005E3812">
            <w:pPr>
              <w:jc w:val="both"/>
              <w:rPr>
                <w:i/>
                <w:color w:val="FFFFFF"/>
                <w:sz w:val="20"/>
                <w:szCs w:val="20"/>
                <w:lang w:val="en-US"/>
              </w:rPr>
            </w:pPr>
            <w:r>
              <w:rPr>
                <w:i/>
                <w:color w:val="FFFFFF"/>
                <w:sz w:val="20"/>
                <w:szCs w:val="20"/>
                <w:lang w:val="en-US"/>
              </w:rPr>
              <w:t xml:space="preserve">Berdasarkan pada indikator </w:t>
            </w:r>
            <w:r w:rsidR="00A73E2A" w:rsidRPr="00344CF2">
              <w:rPr>
                <w:i/>
                <w:color w:val="FFFFFF"/>
                <w:sz w:val="20"/>
                <w:szCs w:val="20"/>
                <w:lang w:val="en-US"/>
              </w:rPr>
              <w:t>SRA: 2.1.2</w:t>
            </w:r>
          </w:p>
          <w:p w:rsidR="00222BD7" w:rsidRPr="00344CF2" w:rsidRDefault="005E3812" w:rsidP="005E3812">
            <w:pPr>
              <w:jc w:val="both"/>
              <w:rPr>
                <w:b/>
                <w:color w:val="FFFFFF"/>
                <w:sz w:val="20"/>
                <w:szCs w:val="20"/>
                <w:lang w:val="en-US"/>
              </w:rPr>
            </w:pPr>
            <w:r>
              <w:rPr>
                <w:i/>
                <w:color w:val="FFFFFF"/>
                <w:sz w:val="20"/>
                <w:szCs w:val="20"/>
                <w:lang w:val="en-US"/>
              </w:rPr>
              <w:t xml:space="preserve">Berlaku untuk semua perikanan </w:t>
            </w:r>
          </w:p>
        </w:tc>
      </w:tr>
      <w:tr w:rsidR="00222BD7" w:rsidRPr="00344CF2">
        <w:tc>
          <w:tcPr>
            <w:tcW w:w="9360" w:type="dxa"/>
            <w:shd w:val="clear" w:color="auto" w:fill="auto"/>
            <w:tcMar>
              <w:top w:w="100" w:type="dxa"/>
              <w:left w:w="100" w:type="dxa"/>
              <w:bottom w:w="100" w:type="dxa"/>
              <w:right w:w="100" w:type="dxa"/>
            </w:tcMar>
          </w:tcPr>
          <w:p w:rsidR="005A5FA2" w:rsidRPr="00344CF2" w:rsidRDefault="00A73E2A" w:rsidP="005A5FA2">
            <w:pPr>
              <w:widowControl w:val="0"/>
              <w:spacing w:after="200" w:line="240" w:lineRule="auto"/>
              <w:jc w:val="both"/>
              <w:rPr>
                <w:lang w:val="en-US"/>
              </w:rPr>
            </w:pPr>
            <w:r w:rsidRPr="00344CF2">
              <w:rPr>
                <w:b/>
                <w:lang w:val="en-US"/>
              </w:rPr>
              <w:t xml:space="preserve">15.1 </w:t>
            </w:r>
            <w:r w:rsidR="005E3812">
              <w:rPr>
                <w:lang w:val="en-US"/>
              </w:rPr>
              <w:t xml:space="preserve">Harus tersedia satu mekanisme untuk partisipasi pemangku kepentingan dan/atau input </w:t>
            </w:r>
            <w:r w:rsidR="000250D5">
              <w:rPr>
                <w:lang w:val="en-US"/>
              </w:rPr>
              <w:t xml:space="preserve">dalam unit manajemen dan pengambilan keputusan FIP (yaitu komite pekerja, saluran komunikasi pekerja-manajemen, dewan penasehat/teknis, badan </w:t>
            </w:r>
            <w:r w:rsidR="005A5FA2">
              <w:rPr>
                <w:lang w:val="en-US"/>
              </w:rPr>
              <w:t>manajemen bersama, proses konsultasi, dll.)</w:t>
            </w:r>
          </w:p>
          <w:p w:rsidR="00222BD7" w:rsidRPr="00344CF2" w:rsidRDefault="00A73E2A">
            <w:pPr>
              <w:widowControl w:val="0"/>
              <w:spacing w:after="200" w:line="240" w:lineRule="auto"/>
              <w:jc w:val="both"/>
              <w:rPr>
                <w:lang w:val="en-US"/>
              </w:rPr>
            </w:pPr>
            <w:r w:rsidRPr="00344CF2">
              <w:rPr>
                <w:b/>
                <w:lang w:val="en-US"/>
              </w:rPr>
              <w:t>15.2</w:t>
            </w:r>
            <w:r w:rsidR="005A5FA2">
              <w:rPr>
                <w:lang w:val="en-US"/>
              </w:rPr>
              <w:t xml:space="preserve"> Keputusan harus dikomunikasikan secara publik, dipromosikan dan transparan. </w:t>
            </w:r>
          </w:p>
          <w:p w:rsidR="00222BD7" w:rsidRPr="00344CF2" w:rsidRDefault="00A73E2A" w:rsidP="005A5FA2">
            <w:pPr>
              <w:widowControl w:val="0"/>
              <w:spacing w:after="200" w:line="240" w:lineRule="auto"/>
              <w:jc w:val="both"/>
              <w:rPr>
                <w:lang w:val="en-US"/>
              </w:rPr>
            </w:pPr>
            <w:r w:rsidRPr="00344CF2">
              <w:rPr>
                <w:b/>
                <w:lang w:val="en-US"/>
              </w:rPr>
              <w:t>15.3</w:t>
            </w:r>
            <w:r w:rsidR="005A5FA2">
              <w:rPr>
                <w:lang w:val="en-US"/>
              </w:rPr>
              <w:t xml:space="preserve"> Semua pemangku kepentingan yang terdampak dan terkait harus diundang untuk te</w:t>
            </w:r>
            <w:bookmarkStart w:id="35" w:name="_GoBack"/>
            <w:bookmarkEnd w:id="35"/>
            <w:r w:rsidR="005A5FA2">
              <w:rPr>
                <w:lang w:val="en-US"/>
              </w:rPr>
              <w:t xml:space="preserve">rlibat dalam manajemen FIP dan tidak ada yang ditinggalkan karena status, kelas, gender, suku, dll. (Pemangku kepentingan yang terdampak adalah seseorang yang akan mengalami akbat dari keputusan yang diambil dan bisa termasuk nelayan/pekerja, anggota masyarakat, perempuan, minoritas.  Pemangku kepentingan terkait adalah siapa pun yang mempunyai kepentingan dalam keputusan yang diambil </w:t>
            </w:r>
            <w:r w:rsidRPr="00344CF2">
              <w:rPr>
                <w:lang w:val="en-US"/>
              </w:rPr>
              <w:t>(</w:t>
            </w:r>
            <w:r w:rsidR="005A5FA2">
              <w:rPr>
                <w:lang w:val="en-US"/>
              </w:rPr>
              <w:t>pemerintah, dunia usaha, LSM</w:t>
            </w:r>
            <w:r w:rsidRPr="00344CF2">
              <w:rPr>
                <w:lang w:val="en-US"/>
              </w:rPr>
              <w:t xml:space="preserve">). </w:t>
            </w:r>
          </w:p>
        </w:tc>
      </w:tr>
    </w:tbl>
    <w:p w:rsidR="00222BD7" w:rsidRPr="00344CF2" w:rsidRDefault="00222BD7">
      <w:pPr>
        <w:jc w:val="both"/>
        <w:rPr>
          <w:lang w:val="en-US"/>
        </w:rPr>
      </w:pPr>
    </w:p>
    <w:p w:rsidR="00222BD7" w:rsidRPr="00344CF2" w:rsidRDefault="00222BD7">
      <w:pPr>
        <w:ind w:left="630"/>
        <w:jc w:val="both"/>
        <w:rPr>
          <w:lang w:val="en-US"/>
        </w:rPr>
      </w:pPr>
    </w:p>
    <w:p w:rsidR="005A5FA2" w:rsidRDefault="005A5FA2">
      <w:pPr>
        <w:rPr>
          <w:b/>
          <w:sz w:val="24"/>
          <w:szCs w:val="24"/>
          <w:lang w:val="en-US"/>
        </w:rPr>
      </w:pPr>
      <w:bookmarkStart w:id="36" w:name="_jyxodl3q6kfy" w:colFirst="0" w:colLast="0"/>
      <w:bookmarkEnd w:id="36"/>
      <w:r>
        <w:rPr>
          <w:lang w:val="en-US"/>
        </w:rPr>
        <w:br w:type="page"/>
      </w:r>
    </w:p>
    <w:p w:rsidR="00222BD7" w:rsidRPr="00344CF2" w:rsidRDefault="005A5FA2">
      <w:pPr>
        <w:pStyle w:val="Heading1"/>
        <w:numPr>
          <w:ilvl w:val="0"/>
          <w:numId w:val="4"/>
        </w:numPr>
        <w:ind w:left="720"/>
        <w:jc w:val="both"/>
        <w:rPr>
          <w:lang w:val="en-US"/>
        </w:rPr>
      </w:pPr>
      <w:r>
        <w:rPr>
          <w:lang w:val="en-US"/>
        </w:rPr>
        <w:lastRenderedPageBreak/>
        <w:t xml:space="preserve">Pengakuan dan Persetujuan </w:t>
      </w:r>
    </w:p>
    <w:p w:rsidR="00222BD7" w:rsidRPr="00344CF2" w:rsidRDefault="00222BD7">
      <w:pPr>
        <w:jc w:val="both"/>
        <w:rPr>
          <w:lang w:val="en-US"/>
        </w:rPr>
      </w:pPr>
    </w:p>
    <w:p w:rsidR="00222BD7" w:rsidRPr="00344CF2" w:rsidRDefault="005A5FA2" w:rsidP="00AC4726">
      <w:pPr>
        <w:jc w:val="both"/>
        <w:rPr>
          <w:lang w:val="en-US"/>
        </w:rPr>
      </w:pPr>
      <w:r>
        <w:rPr>
          <w:lang w:val="en-US"/>
        </w:rPr>
        <w:t xml:space="preserve">Sebagai penanda tangan pernyataan ini, kami mengakui penggalakan dan perlindungan hak asasi manusia dan </w:t>
      </w:r>
      <w:r w:rsidR="00AC4726">
        <w:rPr>
          <w:lang w:val="en-US"/>
        </w:rPr>
        <w:t xml:space="preserve">tanggung jawab sosial sebagai kondisi mendasar untuk penangkapan ikan yang berkelanjutan. Kami/saya berkomitmen untuk meningkatkan permohonan dan mitigasi risiko-risiko hak asasi manusia dan hak buruh dalam FIP, seperti yang ditetapkan dalam kerangka panduan yang dipaparkan dalam Bagian </w:t>
      </w:r>
      <w:r w:rsidR="00A73E2A" w:rsidRPr="00344CF2">
        <w:rPr>
          <w:lang w:val="en-US"/>
        </w:rPr>
        <w:t xml:space="preserve">VI </w:t>
      </w:r>
      <w:r w:rsidR="00AC4726">
        <w:rPr>
          <w:lang w:val="en-US"/>
        </w:rPr>
        <w:t xml:space="preserve">dan yang sesuai dengan peran dan tanggung jawab yang dirinci dalam </w:t>
      </w:r>
      <w:r w:rsidR="00A73E2A" w:rsidRPr="00344CF2">
        <w:rPr>
          <w:lang w:val="en-US"/>
        </w:rPr>
        <w:t xml:space="preserve">IV </w:t>
      </w:r>
      <w:r w:rsidR="00AC4726">
        <w:rPr>
          <w:lang w:val="en-US"/>
        </w:rPr>
        <w:t xml:space="preserve">dan kapal-kapal serta para nelayan dalam </w:t>
      </w:r>
      <w:r w:rsidR="00A73E2A" w:rsidRPr="00344CF2">
        <w:rPr>
          <w:lang w:val="en-US"/>
        </w:rPr>
        <w:t xml:space="preserve">FIP. </w:t>
      </w:r>
      <w:r w:rsidR="00AC4726">
        <w:rPr>
          <w:lang w:val="en-US"/>
        </w:rPr>
        <w:t>Komitmen ini berlaku sejak tanggal penandatanganan pernyataan ini dan sepanjang waktu selama FIP aktif</w:t>
      </w:r>
      <w:r w:rsidR="00A73E2A" w:rsidRPr="00344CF2">
        <w:rPr>
          <w:lang w:val="en-US"/>
        </w:rPr>
        <w:t>.</w:t>
      </w:r>
    </w:p>
    <w:p w:rsidR="00222BD7" w:rsidRPr="00344CF2" w:rsidRDefault="00222BD7">
      <w:pPr>
        <w:widowControl w:val="0"/>
        <w:spacing w:line="240" w:lineRule="auto"/>
        <w:rPr>
          <w:sz w:val="20"/>
          <w:szCs w:val="20"/>
          <w:lang w:val="en-US"/>
        </w:rPr>
      </w:pPr>
    </w:p>
    <w:tbl>
      <w:tblPr>
        <w:tblStyle w:val="ae"/>
        <w:tblW w:w="9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30"/>
        <w:gridCol w:w="630"/>
        <w:gridCol w:w="4490"/>
      </w:tblGrid>
      <w:tr w:rsidR="00222BD7" w:rsidRPr="00344CF2">
        <w:trPr>
          <w:trHeight w:val="765"/>
        </w:trPr>
        <w:tc>
          <w:tcPr>
            <w:tcW w:w="4230" w:type="dxa"/>
            <w:tcBorders>
              <w:bottom w:val="single" w:sz="4" w:space="0" w:color="000000"/>
            </w:tcBorders>
          </w:tcPr>
          <w:p w:rsidR="00222BD7" w:rsidRPr="00344CF2" w:rsidRDefault="00222BD7">
            <w:pPr>
              <w:spacing w:line="240" w:lineRule="auto"/>
              <w:rPr>
                <w:sz w:val="20"/>
                <w:szCs w:val="20"/>
                <w:lang w:val="en-US"/>
              </w:rPr>
            </w:pPr>
          </w:p>
        </w:tc>
        <w:tc>
          <w:tcPr>
            <w:tcW w:w="630" w:type="dxa"/>
          </w:tcPr>
          <w:p w:rsidR="00222BD7" w:rsidRPr="00344CF2" w:rsidRDefault="00222BD7">
            <w:pPr>
              <w:spacing w:line="240" w:lineRule="auto"/>
              <w:rPr>
                <w:sz w:val="20"/>
                <w:szCs w:val="20"/>
                <w:lang w:val="en-US"/>
              </w:rPr>
            </w:pPr>
          </w:p>
        </w:tc>
        <w:tc>
          <w:tcPr>
            <w:tcW w:w="4490" w:type="dxa"/>
            <w:tcBorders>
              <w:bottom w:val="single" w:sz="4" w:space="0" w:color="000000"/>
            </w:tcBorders>
          </w:tcPr>
          <w:p w:rsidR="00222BD7" w:rsidRPr="00344CF2" w:rsidRDefault="00222BD7">
            <w:pPr>
              <w:spacing w:line="240" w:lineRule="auto"/>
              <w:rPr>
                <w:sz w:val="20"/>
                <w:szCs w:val="20"/>
                <w:lang w:val="en-US"/>
              </w:rPr>
            </w:pPr>
          </w:p>
        </w:tc>
      </w:tr>
      <w:tr w:rsidR="00AC4726" w:rsidRPr="00344CF2">
        <w:tc>
          <w:tcPr>
            <w:tcW w:w="4230" w:type="dxa"/>
            <w:tcBorders>
              <w:top w:val="single" w:sz="4" w:space="0" w:color="000000"/>
            </w:tcBorders>
          </w:tcPr>
          <w:p w:rsidR="00AC4726" w:rsidRPr="00344CF2" w:rsidRDefault="00AC4726" w:rsidP="00AC4726">
            <w:pPr>
              <w:spacing w:line="240" w:lineRule="auto"/>
              <w:rPr>
                <w:sz w:val="20"/>
                <w:szCs w:val="20"/>
                <w:lang w:val="en-US"/>
              </w:rPr>
            </w:pPr>
            <w:r>
              <w:rPr>
                <w:sz w:val="20"/>
                <w:szCs w:val="20"/>
                <w:lang w:val="en-US"/>
              </w:rPr>
              <w:t xml:space="preserve">Tanda tangan </w:t>
            </w:r>
          </w:p>
        </w:tc>
        <w:tc>
          <w:tcPr>
            <w:tcW w:w="630" w:type="dxa"/>
          </w:tcPr>
          <w:p w:rsidR="00AC4726" w:rsidRPr="00344CF2" w:rsidRDefault="00AC4726" w:rsidP="00AC4726">
            <w:pPr>
              <w:spacing w:line="240" w:lineRule="auto"/>
              <w:rPr>
                <w:sz w:val="20"/>
                <w:szCs w:val="20"/>
                <w:lang w:val="en-US"/>
              </w:rPr>
            </w:pPr>
          </w:p>
        </w:tc>
        <w:tc>
          <w:tcPr>
            <w:tcW w:w="4490" w:type="dxa"/>
            <w:tcBorders>
              <w:top w:val="single" w:sz="4" w:space="0" w:color="000000"/>
            </w:tcBorders>
          </w:tcPr>
          <w:p w:rsidR="00AC4726" w:rsidRPr="00344CF2" w:rsidRDefault="00AC4726" w:rsidP="00AC4726">
            <w:pPr>
              <w:spacing w:line="240" w:lineRule="auto"/>
              <w:rPr>
                <w:sz w:val="20"/>
                <w:szCs w:val="20"/>
                <w:lang w:val="en-US"/>
              </w:rPr>
            </w:pPr>
            <w:r>
              <w:rPr>
                <w:sz w:val="20"/>
                <w:szCs w:val="20"/>
                <w:lang w:val="en-US"/>
              </w:rPr>
              <w:t xml:space="preserve">Tanda tangan </w:t>
            </w:r>
          </w:p>
        </w:tc>
      </w:tr>
      <w:tr w:rsidR="00AC4726" w:rsidRPr="00344CF2">
        <w:trPr>
          <w:trHeight w:val="441"/>
        </w:trPr>
        <w:tc>
          <w:tcPr>
            <w:tcW w:w="4230" w:type="dxa"/>
          </w:tcPr>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Nama Lengkap</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Jabatan</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Organisasi</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 xml:space="preserve">Hubungan dengan </w:t>
            </w:r>
            <w:r w:rsidRPr="00344CF2">
              <w:rPr>
                <w:sz w:val="20"/>
                <w:szCs w:val="20"/>
                <w:highlight w:val="yellow"/>
                <w:lang w:val="en-US"/>
              </w:rPr>
              <w:t>FIP (</w:t>
            </w:r>
            <w:r>
              <w:rPr>
                <w:sz w:val="20"/>
                <w:szCs w:val="20"/>
                <w:highlight w:val="yellow"/>
                <w:lang w:val="en-US"/>
              </w:rPr>
              <w:t>yaitu Koordinator atau Peserta</w:t>
            </w:r>
            <w:r w:rsidRPr="00344CF2">
              <w:rPr>
                <w:sz w:val="20"/>
                <w:szCs w:val="20"/>
                <w:highlight w:val="yellow"/>
                <w:lang w:val="en-US"/>
              </w:rPr>
              <w:t>)]</w:t>
            </w:r>
          </w:p>
        </w:tc>
        <w:tc>
          <w:tcPr>
            <w:tcW w:w="630" w:type="dxa"/>
          </w:tcPr>
          <w:p w:rsidR="00AC4726" w:rsidRPr="00344CF2" w:rsidRDefault="00AC4726" w:rsidP="00AC4726">
            <w:pPr>
              <w:spacing w:line="240" w:lineRule="auto"/>
              <w:rPr>
                <w:sz w:val="20"/>
                <w:szCs w:val="20"/>
                <w:lang w:val="en-US"/>
              </w:rPr>
            </w:pPr>
          </w:p>
        </w:tc>
        <w:tc>
          <w:tcPr>
            <w:tcW w:w="4490" w:type="dxa"/>
          </w:tcPr>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Nama Lengkap</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Jabatan</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Organisasi</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 xml:space="preserve">Hubungan dengan </w:t>
            </w:r>
            <w:r w:rsidRPr="00344CF2">
              <w:rPr>
                <w:sz w:val="20"/>
                <w:szCs w:val="20"/>
                <w:highlight w:val="yellow"/>
                <w:lang w:val="en-US"/>
              </w:rPr>
              <w:t>FIP (</w:t>
            </w:r>
            <w:r>
              <w:rPr>
                <w:sz w:val="20"/>
                <w:szCs w:val="20"/>
                <w:highlight w:val="yellow"/>
                <w:lang w:val="en-US"/>
              </w:rPr>
              <w:t>yaitu Koordinator atau Peserta</w:t>
            </w:r>
            <w:r w:rsidRPr="00344CF2">
              <w:rPr>
                <w:sz w:val="20"/>
                <w:szCs w:val="20"/>
                <w:highlight w:val="yellow"/>
                <w:lang w:val="en-US"/>
              </w:rPr>
              <w:t>)]</w:t>
            </w:r>
          </w:p>
        </w:tc>
      </w:tr>
      <w:tr w:rsidR="00222BD7" w:rsidRPr="00344CF2">
        <w:trPr>
          <w:trHeight w:val="540"/>
        </w:trPr>
        <w:tc>
          <w:tcPr>
            <w:tcW w:w="4230" w:type="dxa"/>
          </w:tcPr>
          <w:p w:rsidR="00222BD7" w:rsidRPr="00344CF2" w:rsidRDefault="00222BD7">
            <w:pPr>
              <w:spacing w:line="240" w:lineRule="auto"/>
              <w:rPr>
                <w:sz w:val="20"/>
                <w:szCs w:val="20"/>
                <w:lang w:val="en-US"/>
              </w:rPr>
            </w:pPr>
          </w:p>
        </w:tc>
        <w:tc>
          <w:tcPr>
            <w:tcW w:w="630" w:type="dxa"/>
          </w:tcPr>
          <w:p w:rsidR="00222BD7" w:rsidRPr="00344CF2" w:rsidRDefault="00222BD7">
            <w:pPr>
              <w:spacing w:line="240" w:lineRule="auto"/>
              <w:rPr>
                <w:sz w:val="20"/>
                <w:szCs w:val="20"/>
                <w:lang w:val="en-US"/>
              </w:rPr>
            </w:pPr>
          </w:p>
        </w:tc>
        <w:tc>
          <w:tcPr>
            <w:tcW w:w="4490" w:type="dxa"/>
          </w:tcPr>
          <w:p w:rsidR="00222BD7" w:rsidRPr="00344CF2" w:rsidRDefault="00222BD7">
            <w:pPr>
              <w:spacing w:line="240" w:lineRule="auto"/>
              <w:rPr>
                <w:sz w:val="20"/>
                <w:szCs w:val="20"/>
                <w:lang w:val="en-US"/>
              </w:rPr>
            </w:pPr>
          </w:p>
        </w:tc>
      </w:tr>
      <w:tr w:rsidR="00222BD7" w:rsidRPr="00344CF2">
        <w:trPr>
          <w:trHeight w:val="332"/>
        </w:trPr>
        <w:tc>
          <w:tcPr>
            <w:tcW w:w="4230" w:type="dxa"/>
            <w:tcBorders>
              <w:top w:val="single" w:sz="4" w:space="0" w:color="000000"/>
            </w:tcBorders>
          </w:tcPr>
          <w:p w:rsidR="00222BD7" w:rsidRPr="00344CF2" w:rsidRDefault="00AC4726" w:rsidP="00AC4726">
            <w:pPr>
              <w:spacing w:line="240" w:lineRule="auto"/>
              <w:rPr>
                <w:sz w:val="20"/>
                <w:szCs w:val="20"/>
                <w:lang w:val="en-US"/>
              </w:rPr>
            </w:pPr>
            <w:r>
              <w:rPr>
                <w:sz w:val="20"/>
                <w:szCs w:val="20"/>
                <w:lang w:val="en-US"/>
              </w:rPr>
              <w:t xml:space="preserve">Tanggal </w:t>
            </w:r>
          </w:p>
        </w:tc>
        <w:tc>
          <w:tcPr>
            <w:tcW w:w="630" w:type="dxa"/>
          </w:tcPr>
          <w:p w:rsidR="00222BD7" w:rsidRPr="00344CF2" w:rsidRDefault="00222BD7">
            <w:pPr>
              <w:spacing w:line="240" w:lineRule="auto"/>
              <w:rPr>
                <w:sz w:val="20"/>
                <w:szCs w:val="20"/>
                <w:lang w:val="en-US"/>
              </w:rPr>
            </w:pPr>
          </w:p>
        </w:tc>
        <w:tc>
          <w:tcPr>
            <w:tcW w:w="4490" w:type="dxa"/>
            <w:tcBorders>
              <w:top w:val="single" w:sz="4" w:space="0" w:color="000000"/>
            </w:tcBorders>
          </w:tcPr>
          <w:p w:rsidR="00222BD7" w:rsidRPr="00344CF2" w:rsidRDefault="00AC4726">
            <w:pPr>
              <w:spacing w:line="240" w:lineRule="auto"/>
              <w:rPr>
                <w:sz w:val="20"/>
                <w:szCs w:val="20"/>
                <w:lang w:val="en-US"/>
              </w:rPr>
            </w:pPr>
            <w:r>
              <w:rPr>
                <w:sz w:val="20"/>
                <w:szCs w:val="20"/>
                <w:lang w:val="en-US"/>
              </w:rPr>
              <w:t>Tanggal</w:t>
            </w:r>
          </w:p>
        </w:tc>
      </w:tr>
    </w:tbl>
    <w:p w:rsidR="00222BD7" w:rsidRPr="00344CF2" w:rsidRDefault="00222BD7">
      <w:pPr>
        <w:pStyle w:val="Heading2"/>
        <w:keepNext w:val="0"/>
        <w:keepLines w:val="0"/>
        <w:widowControl w:val="0"/>
        <w:rPr>
          <w:color w:val="91AFC3"/>
          <w:sz w:val="20"/>
          <w:szCs w:val="20"/>
          <w:lang w:val="en-US"/>
        </w:rPr>
      </w:pPr>
    </w:p>
    <w:tbl>
      <w:tblPr>
        <w:tblStyle w:val="af"/>
        <w:tblW w:w="9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30"/>
        <w:gridCol w:w="630"/>
        <w:gridCol w:w="4490"/>
      </w:tblGrid>
      <w:tr w:rsidR="00222BD7" w:rsidRPr="00344CF2">
        <w:trPr>
          <w:trHeight w:val="765"/>
        </w:trPr>
        <w:tc>
          <w:tcPr>
            <w:tcW w:w="4230" w:type="dxa"/>
            <w:tcBorders>
              <w:bottom w:val="single" w:sz="4" w:space="0" w:color="000000"/>
            </w:tcBorders>
          </w:tcPr>
          <w:p w:rsidR="00222BD7" w:rsidRPr="00344CF2" w:rsidRDefault="00222BD7">
            <w:pPr>
              <w:spacing w:line="240" w:lineRule="auto"/>
              <w:rPr>
                <w:sz w:val="20"/>
                <w:szCs w:val="20"/>
                <w:lang w:val="en-US"/>
              </w:rPr>
            </w:pPr>
          </w:p>
        </w:tc>
        <w:tc>
          <w:tcPr>
            <w:tcW w:w="630" w:type="dxa"/>
          </w:tcPr>
          <w:p w:rsidR="00222BD7" w:rsidRPr="00344CF2" w:rsidRDefault="00222BD7">
            <w:pPr>
              <w:spacing w:line="240" w:lineRule="auto"/>
              <w:rPr>
                <w:sz w:val="20"/>
                <w:szCs w:val="20"/>
                <w:lang w:val="en-US"/>
              </w:rPr>
            </w:pPr>
          </w:p>
        </w:tc>
        <w:tc>
          <w:tcPr>
            <w:tcW w:w="4490" w:type="dxa"/>
            <w:tcBorders>
              <w:bottom w:val="single" w:sz="4" w:space="0" w:color="000000"/>
            </w:tcBorders>
          </w:tcPr>
          <w:p w:rsidR="00222BD7" w:rsidRPr="00344CF2" w:rsidRDefault="00222BD7">
            <w:pPr>
              <w:spacing w:line="240" w:lineRule="auto"/>
              <w:rPr>
                <w:sz w:val="20"/>
                <w:szCs w:val="20"/>
                <w:lang w:val="en-US"/>
              </w:rPr>
            </w:pPr>
          </w:p>
        </w:tc>
      </w:tr>
      <w:tr w:rsidR="00AC4726" w:rsidRPr="00344CF2">
        <w:tc>
          <w:tcPr>
            <w:tcW w:w="4230" w:type="dxa"/>
            <w:tcBorders>
              <w:top w:val="single" w:sz="4" w:space="0" w:color="000000"/>
            </w:tcBorders>
          </w:tcPr>
          <w:p w:rsidR="00AC4726" w:rsidRPr="00344CF2" w:rsidRDefault="00AC4726" w:rsidP="00AC4726">
            <w:pPr>
              <w:spacing w:line="240" w:lineRule="auto"/>
              <w:rPr>
                <w:sz w:val="20"/>
                <w:szCs w:val="20"/>
                <w:lang w:val="en-US"/>
              </w:rPr>
            </w:pPr>
            <w:r>
              <w:rPr>
                <w:sz w:val="20"/>
                <w:szCs w:val="20"/>
                <w:lang w:val="en-US"/>
              </w:rPr>
              <w:t xml:space="preserve">Tanda tangan </w:t>
            </w:r>
          </w:p>
        </w:tc>
        <w:tc>
          <w:tcPr>
            <w:tcW w:w="630" w:type="dxa"/>
          </w:tcPr>
          <w:p w:rsidR="00AC4726" w:rsidRPr="00344CF2" w:rsidRDefault="00AC4726" w:rsidP="00AC4726">
            <w:pPr>
              <w:spacing w:line="240" w:lineRule="auto"/>
              <w:rPr>
                <w:sz w:val="20"/>
                <w:szCs w:val="20"/>
                <w:lang w:val="en-US"/>
              </w:rPr>
            </w:pPr>
          </w:p>
        </w:tc>
        <w:tc>
          <w:tcPr>
            <w:tcW w:w="4490" w:type="dxa"/>
            <w:tcBorders>
              <w:top w:val="single" w:sz="4" w:space="0" w:color="000000"/>
            </w:tcBorders>
          </w:tcPr>
          <w:p w:rsidR="00AC4726" w:rsidRPr="00344CF2" w:rsidRDefault="00AC4726" w:rsidP="00AC4726">
            <w:pPr>
              <w:spacing w:line="240" w:lineRule="auto"/>
              <w:rPr>
                <w:sz w:val="20"/>
                <w:szCs w:val="20"/>
                <w:lang w:val="en-US"/>
              </w:rPr>
            </w:pPr>
            <w:r>
              <w:rPr>
                <w:sz w:val="20"/>
                <w:szCs w:val="20"/>
                <w:lang w:val="en-US"/>
              </w:rPr>
              <w:t xml:space="preserve">Tanda tangan </w:t>
            </w:r>
          </w:p>
        </w:tc>
      </w:tr>
      <w:tr w:rsidR="00AC4726" w:rsidRPr="00344CF2">
        <w:trPr>
          <w:trHeight w:val="441"/>
        </w:trPr>
        <w:tc>
          <w:tcPr>
            <w:tcW w:w="4230" w:type="dxa"/>
          </w:tcPr>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Nama Lengkap</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Jabatan</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Organisasi</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 xml:space="preserve">Hubungan dengan </w:t>
            </w:r>
            <w:r w:rsidRPr="00344CF2">
              <w:rPr>
                <w:sz w:val="20"/>
                <w:szCs w:val="20"/>
                <w:highlight w:val="yellow"/>
                <w:lang w:val="en-US"/>
              </w:rPr>
              <w:t>FIP (</w:t>
            </w:r>
            <w:r>
              <w:rPr>
                <w:sz w:val="20"/>
                <w:szCs w:val="20"/>
                <w:highlight w:val="yellow"/>
                <w:lang w:val="en-US"/>
              </w:rPr>
              <w:t>yaitu Koordinator atau Peserta</w:t>
            </w:r>
            <w:r w:rsidRPr="00344CF2">
              <w:rPr>
                <w:sz w:val="20"/>
                <w:szCs w:val="20"/>
                <w:highlight w:val="yellow"/>
                <w:lang w:val="en-US"/>
              </w:rPr>
              <w:t>)]</w:t>
            </w:r>
          </w:p>
        </w:tc>
        <w:tc>
          <w:tcPr>
            <w:tcW w:w="630" w:type="dxa"/>
          </w:tcPr>
          <w:p w:rsidR="00AC4726" w:rsidRPr="00344CF2" w:rsidRDefault="00AC4726" w:rsidP="00AC4726">
            <w:pPr>
              <w:spacing w:line="240" w:lineRule="auto"/>
              <w:rPr>
                <w:sz w:val="20"/>
                <w:szCs w:val="20"/>
                <w:lang w:val="en-US"/>
              </w:rPr>
            </w:pPr>
          </w:p>
        </w:tc>
        <w:tc>
          <w:tcPr>
            <w:tcW w:w="4490" w:type="dxa"/>
          </w:tcPr>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Nama Lengkap</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Jabatan</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Organisasi</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 xml:space="preserve">Hubungan dengan </w:t>
            </w:r>
            <w:r w:rsidRPr="00344CF2">
              <w:rPr>
                <w:sz w:val="20"/>
                <w:szCs w:val="20"/>
                <w:highlight w:val="yellow"/>
                <w:lang w:val="en-US"/>
              </w:rPr>
              <w:t>FIP (</w:t>
            </w:r>
            <w:r>
              <w:rPr>
                <w:sz w:val="20"/>
                <w:szCs w:val="20"/>
                <w:highlight w:val="yellow"/>
                <w:lang w:val="en-US"/>
              </w:rPr>
              <w:t>yaitu Koordinator atau Peserta</w:t>
            </w:r>
            <w:r w:rsidRPr="00344CF2">
              <w:rPr>
                <w:sz w:val="20"/>
                <w:szCs w:val="20"/>
                <w:highlight w:val="yellow"/>
                <w:lang w:val="en-US"/>
              </w:rPr>
              <w:t>)]</w:t>
            </w:r>
          </w:p>
        </w:tc>
      </w:tr>
      <w:tr w:rsidR="00AC4726" w:rsidRPr="00344CF2">
        <w:trPr>
          <w:trHeight w:val="540"/>
        </w:trPr>
        <w:tc>
          <w:tcPr>
            <w:tcW w:w="4230" w:type="dxa"/>
          </w:tcPr>
          <w:p w:rsidR="00AC4726" w:rsidRPr="00344CF2" w:rsidRDefault="00AC4726" w:rsidP="00AC4726">
            <w:pPr>
              <w:spacing w:line="240" w:lineRule="auto"/>
              <w:rPr>
                <w:sz w:val="20"/>
                <w:szCs w:val="20"/>
                <w:highlight w:val="yellow"/>
                <w:lang w:val="en-US"/>
              </w:rPr>
            </w:pPr>
          </w:p>
        </w:tc>
        <w:tc>
          <w:tcPr>
            <w:tcW w:w="630" w:type="dxa"/>
          </w:tcPr>
          <w:p w:rsidR="00AC4726" w:rsidRPr="00344CF2" w:rsidRDefault="00AC4726" w:rsidP="00AC4726">
            <w:pPr>
              <w:spacing w:line="240" w:lineRule="auto"/>
              <w:rPr>
                <w:sz w:val="20"/>
                <w:szCs w:val="20"/>
                <w:lang w:val="en-US"/>
              </w:rPr>
            </w:pPr>
          </w:p>
        </w:tc>
        <w:tc>
          <w:tcPr>
            <w:tcW w:w="4490" w:type="dxa"/>
          </w:tcPr>
          <w:p w:rsidR="00AC4726" w:rsidRPr="00344CF2" w:rsidRDefault="00AC4726" w:rsidP="00AC4726">
            <w:pPr>
              <w:spacing w:line="240" w:lineRule="auto"/>
              <w:rPr>
                <w:sz w:val="20"/>
                <w:szCs w:val="20"/>
                <w:highlight w:val="yellow"/>
                <w:lang w:val="en-US"/>
              </w:rPr>
            </w:pPr>
          </w:p>
        </w:tc>
      </w:tr>
      <w:tr w:rsidR="00AC4726" w:rsidRPr="00344CF2">
        <w:trPr>
          <w:trHeight w:val="332"/>
        </w:trPr>
        <w:tc>
          <w:tcPr>
            <w:tcW w:w="4230" w:type="dxa"/>
            <w:tcBorders>
              <w:top w:val="single" w:sz="4" w:space="0" w:color="000000"/>
            </w:tcBorders>
          </w:tcPr>
          <w:p w:rsidR="00AC4726" w:rsidRPr="00344CF2" w:rsidRDefault="00AC4726" w:rsidP="00AC4726">
            <w:pPr>
              <w:spacing w:line="240" w:lineRule="auto"/>
              <w:rPr>
                <w:sz w:val="20"/>
                <w:szCs w:val="20"/>
                <w:lang w:val="en-US"/>
              </w:rPr>
            </w:pPr>
            <w:r>
              <w:rPr>
                <w:sz w:val="20"/>
                <w:szCs w:val="20"/>
                <w:lang w:val="en-US"/>
              </w:rPr>
              <w:t xml:space="preserve">Tanggal </w:t>
            </w:r>
          </w:p>
        </w:tc>
        <w:tc>
          <w:tcPr>
            <w:tcW w:w="630" w:type="dxa"/>
          </w:tcPr>
          <w:p w:rsidR="00AC4726" w:rsidRPr="00344CF2" w:rsidRDefault="00AC4726" w:rsidP="00AC4726">
            <w:pPr>
              <w:spacing w:line="240" w:lineRule="auto"/>
              <w:rPr>
                <w:sz w:val="20"/>
                <w:szCs w:val="20"/>
                <w:lang w:val="en-US"/>
              </w:rPr>
            </w:pPr>
          </w:p>
        </w:tc>
        <w:tc>
          <w:tcPr>
            <w:tcW w:w="4490" w:type="dxa"/>
            <w:tcBorders>
              <w:top w:val="single" w:sz="4" w:space="0" w:color="000000"/>
            </w:tcBorders>
          </w:tcPr>
          <w:p w:rsidR="00AC4726" w:rsidRPr="00344CF2" w:rsidRDefault="00AC4726" w:rsidP="00AC4726">
            <w:pPr>
              <w:spacing w:line="240" w:lineRule="auto"/>
              <w:rPr>
                <w:sz w:val="20"/>
                <w:szCs w:val="20"/>
                <w:lang w:val="en-US"/>
              </w:rPr>
            </w:pPr>
            <w:r>
              <w:rPr>
                <w:sz w:val="20"/>
                <w:szCs w:val="20"/>
                <w:lang w:val="en-US"/>
              </w:rPr>
              <w:t xml:space="preserve">Tanggal </w:t>
            </w:r>
          </w:p>
        </w:tc>
      </w:tr>
    </w:tbl>
    <w:p w:rsidR="00222BD7" w:rsidRPr="00344CF2" w:rsidRDefault="00222BD7">
      <w:pPr>
        <w:pStyle w:val="Heading2"/>
        <w:keepNext w:val="0"/>
        <w:keepLines w:val="0"/>
        <w:widowControl w:val="0"/>
        <w:rPr>
          <w:color w:val="91AFC3"/>
          <w:sz w:val="20"/>
          <w:szCs w:val="20"/>
          <w:lang w:val="en-US"/>
        </w:rPr>
      </w:pPr>
    </w:p>
    <w:tbl>
      <w:tblPr>
        <w:tblStyle w:val="af0"/>
        <w:tblW w:w="9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30"/>
        <w:gridCol w:w="630"/>
        <w:gridCol w:w="4490"/>
      </w:tblGrid>
      <w:tr w:rsidR="00222BD7" w:rsidRPr="00344CF2">
        <w:trPr>
          <w:trHeight w:val="765"/>
        </w:trPr>
        <w:tc>
          <w:tcPr>
            <w:tcW w:w="4230" w:type="dxa"/>
            <w:tcBorders>
              <w:bottom w:val="single" w:sz="4" w:space="0" w:color="000000"/>
            </w:tcBorders>
          </w:tcPr>
          <w:p w:rsidR="00222BD7" w:rsidRPr="00344CF2" w:rsidRDefault="00222BD7">
            <w:pPr>
              <w:spacing w:line="240" w:lineRule="auto"/>
              <w:rPr>
                <w:sz w:val="20"/>
                <w:szCs w:val="20"/>
                <w:lang w:val="en-US"/>
              </w:rPr>
            </w:pPr>
          </w:p>
        </w:tc>
        <w:tc>
          <w:tcPr>
            <w:tcW w:w="630" w:type="dxa"/>
          </w:tcPr>
          <w:p w:rsidR="00222BD7" w:rsidRPr="00344CF2" w:rsidRDefault="00222BD7">
            <w:pPr>
              <w:spacing w:line="240" w:lineRule="auto"/>
              <w:rPr>
                <w:sz w:val="20"/>
                <w:szCs w:val="20"/>
                <w:lang w:val="en-US"/>
              </w:rPr>
            </w:pPr>
          </w:p>
        </w:tc>
        <w:tc>
          <w:tcPr>
            <w:tcW w:w="4490" w:type="dxa"/>
            <w:tcBorders>
              <w:bottom w:val="single" w:sz="4" w:space="0" w:color="000000"/>
            </w:tcBorders>
          </w:tcPr>
          <w:p w:rsidR="00222BD7" w:rsidRPr="00344CF2" w:rsidRDefault="00222BD7">
            <w:pPr>
              <w:spacing w:line="240" w:lineRule="auto"/>
              <w:rPr>
                <w:sz w:val="20"/>
                <w:szCs w:val="20"/>
                <w:lang w:val="en-US"/>
              </w:rPr>
            </w:pPr>
          </w:p>
        </w:tc>
      </w:tr>
      <w:tr w:rsidR="00AC4726" w:rsidRPr="00344CF2">
        <w:tc>
          <w:tcPr>
            <w:tcW w:w="4230" w:type="dxa"/>
            <w:tcBorders>
              <w:top w:val="single" w:sz="4" w:space="0" w:color="000000"/>
            </w:tcBorders>
          </w:tcPr>
          <w:p w:rsidR="00AC4726" w:rsidRPr="00344CF2" w:rsidRDefault="00AC4726" w:rsidP="00AC4726">
            <w:pPr>
              <w:spacing w:line="240" w:lineRule="auto"/>
              <w:rPr>
                <w:sz w:val="20"/>
                <w:szCs w:val="20"/>
                <w:lang w:val="en-US"/>
              </w:rPr>
            </w:pPr>
            <w:r>
              <w:rPr>
                <w:sz w:val="20"/>
                <w:szCs w:val="20"/>
                <w:lang w:val="en-US"/>
              </w:rPr>
              <w:t xml:space="preserve">Tanda tangan </w:t>
            </w:r>
          </w:p>
        </w:tc>
        <w:tc>
          <w:tcPr>
            <w:tcW w:w="630" w:type="dxa"/>
          </w:tcPr>
          <w:p w:rsidR="00AC4726" w:rsidRPr="00344CF2" w:rsidRDefault="00AC4726" w:rsidP="00AC4726">
            <w:pPr>
              <w:spacing w:line="240" w:lineRule="auto"/>
              <w:rPr>
                <w:sz w:val="20"/>
                <w:szCs w:val="20"/>
                <w:lang w:val="en-US"/>
              </w:rPr>
            </w:pPr>
          </w:p>
        </w:tc>
        <w:tc>
          <w:tcPr>
            <w:tcW w:w="4490" w:type="dxa"/>
            <w:tcBorders>
              <w:top w:val="single" w:sz="4" w:space="0" w:color="000000"/>
            </w:tcBorders>
          </w:tcPr>
          <w:p w:rsidR="00AC4726" w:rsidRPr="00344CF2" w:rsidRDefault="00AC4726" w:rsidP="00AC4726">
            <w:pPr>
              <w:spacing w:line="240" w:lineRule="auto"/>
              <w:rPr>
                <w:sz w:val="20"/>
                <w:szCs w:val="20"/>
                <w:lang w:val="en-US"/>
              </w:rPr>
            </w:pPr>
            <w:r>
              <w:rPr>
                <w:sz w:val="20"/>
                <w:szCs w:val="20"/>
                <w:lang w:val="en-US"/>
              </w:rPr>
              <w:t xml:space="preserve">Tanda tangan </w:t>
            </w:r>
          </w:p>
        </w:tc>
      </w:tr>
      <w:tr w:rsidR="00AC4726" w:rsidRPr="00344CF2">
        <w:trPr>
          <w:trHeight w:val="441"/>
        </w:trPr>
        <w:tc>
          <w:tcPr>
            <w:tcW w:w="4230" w:type="dxa"/>
          </w:tcPr>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Nama Lengkap</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Jabatan</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Organisasi</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 xml:space="preserve">Hubungan dengan </w:t>
            </w:r>
            <w:r w:rsidRPr="00344CF2">
              <w:rPr>
                <w:sz w:val="20"/>
                <w:szCs w:val="20"/>
                <w:highlight w:val="yellow"/>
                <w:lang w:val="en-US"/>
              </w:rPr>
              <w:t>FIP (</w:t>
            </w:r>
            <w:r>
              <w:rPr>
                <w:sz w:val="20"/>
                <w:szCs w:val="20"/>
                <w:highlight w:val="yellow"/>
                <w:lang w:val="en-US"/>
              </w:rPr>
              <w:t>yaitu Koordinator atau Peserta</w:t>
            </w:r>
            <w:r w:rsidRPr="00344CF2">
              <w:rPr>
                <w:sz w:val="20"/>
                <w:szCs w:val="20"/>
                <w:highlight w:val="yellow"/>
                <w:lang w:val="en-US"/>
              </w:rPr>
              <w:t>)]</w:t>
            </w:r>
          </w:p>
        </w:tc>
        <w:tc>
          <w:tcPr>
            <w:tcW w:w="630" w:type="dxa"/>
          </w:tcPr>
          <w:p w:rsidR="00AC4726" w:rsidRPr="00344CF2" w:rsidRDefault="00AC4726" w:rsidP="00AC4726">
            <w:pPr>
              <w:spacing w:line="240" w:lineRule="auto"/>
              <w:rPr>
                <w:sz w:val="20"/>
                <w:szCs w:val="20"/>
                <w:lang w:val="en-US"/>
              </w:rPr>
            </w:pPr>
          </w:p>
        </w:tc>
        <w:tc>
          <w:tcPr>
            <w:tcW w:w="4490" w:type="dxa"/>
          </w:tcPr>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Nama Lengkap</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Jabatan</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Organisasi</w:t>
            </w:r>
            <w:r w:rsidRPr="00344CF2">
              <w:rPr>
                <w:sz w:val="20"/>
                <w:szCs w:val="20"/>
                <w:highlight w:val="yellow"/>
                <w:lang w:val="en-US"/>
              </w:rPr>
              <w:t>]</w:t>
            </w:r>
          </w:p>
          <w:p w:rsidR="00AC4726" w:rsidRPr="00344CF2" w:rsidRDefault="00AC4726" w:rsidP="00AC4726">
            <w:pPr>
              <w:spacing w:line="240" w:lineRule="auto"/>
              <w:rPr>
                <w:sz w:val="20"/>
                <w:szCs w:val="20"/>
                <w:highlight w:val="yellow"/>
                <w:lang w:val="en-US"/>
              </w:rPr>
            </w:pPr>
            <w:r w:rsidRPr="00344CF2">
              <w:rPr>
                <w:sz w:val="20"/>
                <w:szCs w:val="20"/>
                <w:highlight w:val="yellow"/>
                <w:lang w:val="en-US"/>
              </w:rPr>
              <w:t>[</w:t>
            </w:r>
            <w:r>
              <w:rPr>
                <w:sz w:val="20"/>
                <w:szCs w:val="20"/>
                <w:highlight w:val="yellow"/>
                <w:lang w:val="en-US"/>
              </w:rPr>
              <w:t xml:space="preserve">Hubungan dengan </w:t>
            </w:r>
            <w:r w:rsidRPr="00344CF2">
              <w:rPr>
                <w:sz w:val="20"/>
                <w:szCs w:val="20"/>
                <w:highlight w:val="yellow"/>
                <w:lang w:val="en-US"/>
              </w:rPr>
              <w:t>FIP (</w:t>
            </w:r>
            <w:r>
              <w:rPr>
                <w:sz w:val="20"/>
                <w:szCs w:val="20"/>
                <w:highlight w:val="yellow"/>
                <w:lang w:val="en-US"/>
              </w:rPr>
              <w:t>yaitu Koordinator atau Peserta</w:t>
            </w:r>
            <w:r w:rsidRPr="00344CF2">
              <w:rPr>
                <w:sz w:val="20"/>
                <w:szCs w:val="20"/>
                <w:highlight w:val="yellow"/>
                <w:lang w:val="en-US"/>
              </w:rPr>
              <w:t>)]</w:t>
            </w:r>
          </w:p>
        </w:tc>
      </w:tr>
      <w:tr w:rsidR="00AC4726" w:rsidRPr="00344CF2">
        <w:trPr>
          <w:trHeight w:val="540"/>
        </w:trPr>
        <w:tc>
          <w:tcPr>
            <w:tcW w:w="4230" w:type="dxa"/>
          </w:tcPr>
          <w:p w:rsidR="00AC4726" w:rsidRPr="00344CF2" w:rsidRDefault="00AC4726" w:rsidP="00AC4726">
            <w:pPr>
              <w:spacing w:line="240" w:lineRule="auto"/>
              <w:rPr>
                <w:sz w:val="20"/>
                <w:szCs w:val="20"/>
                <w:highlight w:val="yellow"/>
                <w:lang w:val="en-US"/>
              </w:rPr>
            </w:pPr>
          </w:p>
        </w:tc>
        <w:tc>
          <w:tcPr>
            <w:tcW w:w="630" w:type="dxa"/>
          </w:tcPr>
          <w:p w:rsidR="00AC4726" w:rsidRPr="00344CF2" w:rsidRDefault="00AC4726" w:rsidP="00AC4726">
            <w:pPr>
              <w:spacing w:line="240" w:lineRule="auto"/>
              <w:rPr>
                <w:sz w:val="20"/>
                <w:szCs w:val="20"/>
                <w:lang w:val="en-US"/>
              </w:rPr>
            </w:pPr>
          </w:p>
        </w:tc>
        <w:tc>
          <w:tcPr>
            <w:tcW w:w="4490" w:type="dxa"/>
          </w:tcPr>
          <w:p w:rsidR="00AC4726" w:rsidRPr="00344CF2" w:rsidRDefault="00AC4726" w:rsidP="00AC4726">
            <w:pPr>
              <w:spacing w:line="240" w:lineRule="auto"/>
              <w:rPr>
                <w:sz w:val="20"/>
                <w:szCs w:val="20"/>
                <w:highlight w:val="yellow"/>
                <w:lang w:val="en-US"/>
              </w:rPr>
            </w:pPr>
          </w:p>
        </w:tc>
      </w:tr>
      <w:tr w:rsidR="00AC4726" w:rsidRPr="00344CF2">
        <w:trPr>
          <w:trHeight w:val="332"/>
        </w:trPr>
        <w:tc>
          <w:tcPr>
            <w:tcW w:w="4230" w:type="dxa"/>
            <w:tcBorders>
              <w:top w:val="single" w:sz="4" w:space="0" w:color="000000"/>
            </w:tcBorders>
          </w:tcPr>
          <w:p w:rsidR="00AC4726" w:rsidRPr="00344CF2" w:rsidRDefault="00AC4726" w:rsidP="00AC4726">
            <w:pPr>
              <w:spacing w:line="240" w:lineRule="auto"/>
              <w:rPr>
                <w:sz w:val="20"/>
                <w:szCs w:val="20"/>
                <w:lang w:val="en-US"/>
              </w:rPr>
            </w:pPr>
            <w:r>
              <w:rPr>
                <w:sz w:val="20"/>
                <w:szCs w:val="20"/>
                <w:lang w:val="en-US"/>
              </w:rPr>
              <w:t>Tanggal</w:t>
            </w:r>
          </w:p>
        </w:tc>
        <w:tc>
          <w:tcPr>
            <w:tcW w:w="630" w:type="dxa"/>
          </w:tcPr>
          <w:p w:rsidR="00AC4726" w:rsidRPr="00344CF2" w:rsidRDefault="00AC4726" w:rsidP="00AC4726">
            <w:pPr>
              <w:spacing w:line="240" w:lineRule="auto"/>
              <w:rPr>
                <w:sz w:val="20"/>
                <w:szCs w:val="20"/>
                <w:lang w:val="en-US"/>
              </w:rPr>
            </w:pPr>
          </w:p>
        </w:tc>
        <w:tc>
          <w:tcPr>
            <w:tcW w:w="4490" w:type="dxa"/>
            <w:tcBorders>
              <w:top w:val="single" w:sz="4" w:space="0" w:color="000000"/>
            </w:tcBorders>
          </w:tcPr>
          <w:p w:rsidR="00AC4726" w:rsidRPr="00344CF2" w:rsidRDefault="00AC4726" w:rsidP="00AC4726">
            <w:pPr>
              <w:spacing w:line="240" w:lineRule="auto"/>
              <w:rPr>
                <w:sz w:val="20"/>
                <w:szCs w:val="20"/>
                <w:lang w:val="en-US"/>
              </w:rPr>
            </w:pPr>
            <w:r>
              <w:rPr>
                <w:sz w:val="20"/>
                <w:szCs w:val="20"/>
                <w:lang w:val="en-US"/>
              </w:rPr>
              <w:t>Tanggal</w:t>
            </w:r>
          </w:p>
        </w:tc>
      </w:tr>
    </w:tbl>
    <w:p w:rsidR="00222BD7" w:rsidRPr="00344CF2" w:rsidRDefault="00222BD7">
      <w:pPr>
        <w:rPr>
          <w:lang w:val="en-US"/>
        </w:rPr>
      </w:pPr>
    </w:p>
    <w:sectPr w:rsidR="00222BD7" w:rsidRPr="00344CF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088" w:rsidRDefault="00B81088">
      <w:pPr>
        <w:spacing w:line="240" w:lineRule="auto"/>
      </w:pPr>
      <w:r>
        <w:separator/>
      </w:r>
    </w:p>
  </w:endnote>
  <w:endnote w:type="continuationSeparator" w:id="0">
    <w:p w:rsidR="00B81088" w:rsidRDefault="00B81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altName w:val="Courier New"/>
    <w:charset w:val="00"/>
    <w:family w:val="auto"/>
    <w:pitch w:val="default"/>
  </w:font>
  <w:font w:name="Arial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15" w:rsidRDefault="00355815">
    <w:pPr>
      <w:jc w:val="right"/>
    </w:pPr>
    <w:r>
      <w:fldChar w:fldCharType="begin"/>
    </w:r>
    <w:r>
      <w:instrText>PAGE</w:instrText>
    </w:r>
    <w:r>
      <w:fldChar w:fldCharType="separate"/>
    </w:r>
    <w:r w:rsidR="00914E8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088" w:rsidRDefault="00B81088">
      <w:pPr>
        <w:spacing w:line="240" w:lineRule="auto"/>
      </w:pPr>
      <w:r>
        <w:separator/>
      </w:r>
    </w:p>
  </w:footnote>
  <w:footnote w:type="continuationSeparator" w:id="0">
    <w:p w:rsidR="00B81088" w:rsidRDefault="00B81088">
      <w:pPr>
        <w:spacing w:line="240" w:lineRule="auto"/>
      </w:pPr>
      <w:r>
        <w:continuationSeparator/>
      </w:r>
    </w:p>
  </w:footnote>
  <w:footnote w:id="1">
    <w:p w:rsidR="00355815" w:rsidRDefault="00355815">
      <w:pPr>
        <w:spacing w:line="240" w:lineRule="auto"/>
        <w:rPr>
          <w:sz w:val="16"/>
          <w:szCs w:val="16"/>
        </w:rPr>
      </w:pPr>
      <w:r>
        <w:rPr>
          <w:vertAlign w:val="superscript"/>
        </w:rPr>
        <w:footnoteRef/>
      </w:r>
      <w:r>
        <w:rPr>
          <w:sz w:val="18"/>
          <w:szCs w:val="18"/>
        </w:rPr>
        <w:t xml:space="preserve"> </w:t>
      </w:r>
      <w:r>
        <w:rPr>
          <w:sz w:val="16"/>
          <w:szCs w:val="16"/>
        </w:rPr>
        <w:t>Termasuk Konvensi Usia Minium (Nelayan) 1959 (No. 112), Konvensi Pemeriksaan Kesehatan (Nelayan), 1959 (No. 113), Konvensi Pasal-Pasal Perjanjian Nelayan, 1959 (No. 114), dan Konvensi Akomodasi Anak Buah Kapal (Nelayan), 1966 (No. 126).</w:t>
      </w:r>
    </w:p>
  </w:footnote>
  <w:footnote w:id="2">
    <w:p w:rsidR="00355815" w:rsidRDefault="00355815">
      <w:pPr>
        <w:spacing w:line="240" w:lineRule="auto"/>
        <w:rPr>
          <w:sz w:val="16"/>
          <w:szCs w:val="16"/>
        </w:rPr>
      </w:pPr>
      <w:r>
        <w:rPr>
          <w:vertAlign w:val="superscript"/>
        </w:rPr>
        <w:footnoteRef/>
      </w:r>
      <w:r>
        <w:rPr>
          <w:sz w:val="18"/>
          <w:szCs w:val="18"/>
        </w:rPr>
        <w:t xml:space="preserve"> </w:t>
      </w:r>
      <w:r>
        <w:rPr>
          <w:sz w:val="16"/>
          <w:szCs w:val="16"/>
        </w:rPr>
        <w:t xml:space="preserve">ILO. (n.d.) </w:t>
      </w:r>
      <w:r>
        <w:rPr>
          <w:i/>
          <w:sz w:val="16"/>
          <w:szCs w:val="16"/>
        </w:rPr>
        <w:t>Fisheries</w:t>
      </w:r>
      <w:r>
        <w:rPr>
          <w:sz w:val="16"/>
          <w:szCs w:val="16"/>
        </w:rPr>
        <w:t xml:space="preserve">. Tersedia </w:t>
      </w:r>
      <w:hyperlink r:id="rId1">
        <w:r>
          <w:rPr>
            <w:color w:val="1155CC"/>
            <w:sz w:val="16"/>
            <w:szCs w:val="16"/>
            <w:u w:val="single"/>
          </w:rPr>
          <w:t>disini</w:t>
        </w:r>
      </w:hyperlink>
      <w:r>
        <w:rPr>
          <w:sz w:val="16"/>
          <w:szCs w:val="16"/>
        </w:rPr>
        <w:t>.</w:t>
      </w:r>
    </w:p>
  </w:footnote>
  <w:footnote w:id="3">
    <w:p w:rsidR="00355815" w:rsidRDefault="00355815">
      <w:pPr>
        <w:rPr>
          <w:sz w:val="16"/>
          <w:szCs w:val="16"/>
        </w:rPr>
      </w:pPr>
      <w:r>
        <w:rPr>
          <w:vertAlign w:val="superscript"/>
        </w:rPr>
        <w:footnoteRef/>
      </w:r>
      <w:r>
        <w:rPr>
          <w:sz w:val="18"/>
          <w:szCs w:val="18"/>
        </w:rPr>
        <w:t xml:space="preserve"> </w:t>
      </w:r>
      <w:r>
        <w:rPr>
          <w:sz w:val="16"/>
          <w:szCs w:val="16"/>
        </w:rPr>
        <w:t>Per Januar</w:t>
      </w:r>
      <w:r w:rsidR="008E293B">
        <w:rPr>
          <w:sz w:val="16"/>
          <w:szCs w:val="16"/>
        </w:rPr>
        <w:t>i</w:t>
      </w:r>
      <w:r>
        <w:rPr>
          <w:sz w:val="16"/>
          <w:szCs w:val="16"/>
        </w:rPr>
        <w:t xml:space="preserve"> 2019, ada 1.376 ratifikasi terhadap Konvensi-Konvensi tersebut, yang merupakan 92 persen dari kemungkinan jumlah ratifikasi. Pada tanggal tersebut, masih diperlukan 121 ratifikasi untuk memenuhi tujuan ratifikasi universal terhadap semua Konvensi mendasar. Untuk melihat informasi lebih lanjut </w:t>
      </w:r>
      <w:hyperlink r:id="rId2" w:anchor=":~:text=Fundamental%20Conventions&amp;text=As%20of%201st%20January%202019,of%20all%20the%20fundamental%20Conventions">
        <w:r>
          <w:rPr>
            <w:color w:val="1155CC"/>
            <w:sz w:val="16"/>
            <w:szCs w:val="16"/>
            <w:u w:val="single"/>
          </w:rPr>
          <w:t>disini</w:t>
        </w:r>
      </w:hyperlink>
      <w:r>
        <w:rPr>
          <w:sz w:val="16"/>
          <w:szCs w:val="16"/>
        </w:rPr>
        <w:t>.</w:t>
      </w:r>
    </w:p>
  </w:footnote>
  <w:footnote w:id="4">
    <w:p w:rsidR="00355815" w:rsidRDefault="00355815">
      <w:pPr>
        <w:rPr>
          <w:sz w:val="18"/>
          <w:szCs w:val="18"/>
        </w:rPr>
      </w:pPr>
      <w:r>
        <w:rPr>
          <w:vertAlign w:val="superscript"/>
        </w:rPr>
        <w:footnoteRef/>
      </w:r>
      <w:r>
        <w:rPr>
          <w:sz w:val="18"/>
          <w:szCs w:val="18"/>
        </w:rPr>
        <w:t xml:space="preserve"> </w:t>
      </w:r>
      <w:r>
        <w:rPr>
          <w:sz w:val="16"/>
          <w:szCs w:val="16"/>
        </w:rPr>
        <w:t xml:space="preserve">Giron-Nava, A., Johnson, A. F., Cisneros-Montemayor, A. M., &amp; Aburto-Oropeza, O. (2018). Managing at Maximum Sustainable Yield does not ensure economic well-being for artisanal fishers. </w:t>
      </w:r>
      <w:r>
        <w:rPr>
          <w:i/>
          <w:sz w:val="16"/>
          <w:szCs w:val="16"/>
        </w:rPr>
        <w:t>Fish and Fisheries, 20(2)</w:t>
      </w:r>
      <w:r>
        <w:rPr>
          <w:sz w:val="16"/>
          <w:szCs w:val="16"/>
        </w:rPr>
        <w:t xml:space="preserve">, 214–223. </w:t>
      </w:r>
      <w:hyperlink r:id="rId3">
        <w:r>
          <w:rPr>
            <w:color w:val="1155CC"/>
            <w:sz w:val="16"/>
            <w:szCs w:val="16"/>
            <w:u w:val="single"/>
          </w:rPr>
          <w:t>https://doi.org/10.1111/faf.12332</w:t>
        </w:r>
      </w:hyperlink>
    </w:p>
  </w:footnote>
  <w:footnote w:id="5">
    <w:p w:rsidR="00355815" w:rsidRDefault="00355815">
      <w:pPr>
        <w:rPr>
          <w:sz w:val="14"/>
          <w:szCs w:val="14"/>
        </w:rPr>
      </w:pPr>
      <w:r>
        <w:rPr>
          <w:vertAlign w:val="superscript"/>
        </w:rPr>
        <w:footnoteRef/>
      </w:r>
      <w:r>
        <w:rPr>
          <w:sz w:val="18"/>
          <w:szCs w:val="18"/>
        </w:rPr>
        <w:t xml:space="preserve"> </w:t>
      </w:r>
      <w:r>
        <w:rPr>
          <w:sz w:val="16"/>
          <w:szCs w:val="16"/>
        </w:rPr>
        <w:t>Mackay, M., Hardesty, B. D., &amp; Wilcox, C. (2020). The Intersection Between Illegal Fishing, Crimes at Sea, and Social Well-Being.</w:t>
      </w:r>
      <w:r>
        <w:rPr>
          <w:i/>
          <w:sz w:val="16"/>
          <w:szCs w:val="16"/>
        </w:rPr>
        <w:t xml:space="preserve"> Frontiers in Marine Science, 7</w:t>
      </w:r>
      <w:r>
        <w:rPr>
          <w:sz w:val="16"/>
          <w:szCs w:val="16"/>
        </w:rPr>
        <w:t xml:space="preserve">. </w:t>
      </w:r>
      <w:hyperlink r:id="rId4">
        <w:r>
          <w:rPr>
            <w:color w:val="1155CC"/>
            <w:sz w:val="16"/>
            <w:szCs w:val="16"/>
            <w:u w:val="single"/>
          </w:rPr>
          <w:t>https://doi.org/10.3389/fmars.2020.589000</w:t>
        </w:r>
      </w:hyperlink>
      <w:r>
        <w:rPr>
          <w:sz w:val="16"/>
          <w:szCs w:val="16"/>
        </w:rPr>
        <w:t>.</w:t>
      </w:r>
    </w:p>
  </w:footnote>
  <w:footnote w:id="6">
    <w:p w:rsidR="00355815" w:rsidRDefault="00355815" w:rsidP="00C94D91">
      <w:pPr>
        <w:spacing w:line="240" w:lineRule="auto"/>
        <w:rPr>
          <w:sz w:val="16"/>
          <w:szCs w:val="16"/>
        </w:rPr>
      </w:pPr>
      <w:r>
        <w:rPr>
          <w:vertAlign w:val="superscript"/>
        </w:rPr>
        <w:footnoteRef/>
      </w:r>
      <w:r>
        <w:rPr>
          <w:sz w:val="20"/>
          <w:szCs w:val="20"/>
        </w:rPr>
        <w:t xml:space="preserve"> </w:t>
      </w:r>
      <w:r>
        <w:rPr>
          <w:sz w:val="16"/>
          <w:szCs w:val="16"/>
        </w:rPr>
        <w:t>Sebagai contoh, Pacific Islands Forum Fisheries Agency, sebuah lembaga antarpemerintah baru-baru ini mengintegrasikan kondisi-kondisi kerja awak kapal ke dalam Ketentuan dan Kondisi Minimum (</w:t>
      </w:r>
      <w:r w:rsidRPr="00C94D91">
        <w:rPr>
          <w:i/>
          <w:sz w:val="16"/>
          <w:szCs w:val="16"/>
        </w:rPr>
        <w:t>Minimum Terms and Conditions</w:t>
      </w:r>
      <w:r>
        <w:rPr>
          <w:sz w:val="16"/>
          <w:szCs w:val="16"/>
        </w:rPr>
        <w:t xml:space="preserve">/MTCs) yang diselaraskan di tingkat regional untuk persyaratan-persyaratan pemberian lisensi kepada kapal-kapal penangkapan ikan. </w:t>
      </w:r>
      <w:r w:rsidRPr="00C94D91">
        <w:rPr>
          <w:i/>
          <w:sz w:val="16"/>
          <w:szCs w:val="16"/>
        </w:rPr>
        <w:t>Dalam</w:t>
      </w:r>
      <w:r>
        <w:rPr>
          <w:sz w:val="16"/>
          <w:szCs w:val="16"/>
        </w:rPr>
        <w:t>: Nakamura, K., Ota, Y., &amp; Blaha, F. (2022). A practical take on the duty to uphold human rights in seafood workplaces.</w:t>
      </w:r>
      <w:r>
        <w:rPr>
          <w:i/>
          <w:sz w:val="16"/>
          <w:szCs w:val="16"/>
        </w:rPr>
        <w:t xml:space="preserve"> Marine Policy, 135</w:t>
      </w:r>
      <w:r>
        <w:rPr>
          <w:sz w:val="16"/>
          <w:szCs w:val="16"/>
        </w:rPr>
        <w:t>, 104844. https://doi.org/10.1016/j.marpol.2021.104844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DDC"/>
    <w:multiLevelType w:val="multilevel"/>
    <w:tmpl w:val="D3641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94AFD"/>
    <w:multiLevelType w:val="multilevel"/>
    <w:tmpl w:val="13D67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3E1825"/>
    <w:multiLevelType w:val="multilevel"/>
    <w:tmpl w:val="DFA68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B63392"/>
    <w:multiLevelType w:val="multilevel"/>
    <w:tmpl w:val="6BAAD8C2"/>
    <w:lvl w:ilvl="0">
      <w:start w:val="1"/>
      <w:numFmt w:val="upperRoman"/>
      <w:lvlText w:val="%1."/>
      <w:lvlJc w:val="right"/>
      <w:pPr>
        <w:ind w:left="63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AE14A0"/>
    <w:multiLevelType w:val="multilevel"/>
    <w:tmpl w:val="C9FA0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2F7E7A"/>
    <w:multiLevelType w:val="multilevel"/>
    <w:tmpl w:val="B41890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9BC2E40"/>
    <w:multiLevelType w:val="multilevel"/>
    <w:tmpl w:val="01103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D7"/>
    <w:rsid w:val="000250D5"/>
    <w:rsid w:val="00031A4B"/>
    <w:rsid w:val="00045C80"/>
    <w:rsid w:val="000C4B85"/>
    <w:rsid w:val="000F6A63"/>
    <w:rsid w:val="001B172A"/>
    <w:rsid w:val="001B4B00"/>
    <w:rsid w:val="00222BD7"/>
    <w:rsid w:val="00250ABF"/>
    <w:rsid w:val="00283FC4"/>
    <w:rsid w:val="0029461E"/>
    <w:rsid w:val="00304DAB"/>
    <w:rsid w:val="00314C2B"/>
    <w:rsid w:val="00332D7E"/>
    <w:rsid w:val="00344CF2"/>
    <w:rsid w:val="00355815"/>
    <w:rsid w:val="003712E4"/>
    <w:rsid w:val="00375EFB"/>
    <w:rsid w:val="00386D95"/>
    <w:rsid w:val="0043572F"/>
    <w:rsid w:val="004948E0"/>
    <w:rsid w:val="004C2CB6"/>
    <w:rsid w:val="004E3731"/>
    <w:rsid w:val="00566259"/>
    <w:rsid w:val="005A5FA2"/>
    <w:rsid w:val="005C7991"/>
    <w:rsid w:val="005E3812"/>
    <w:rsid w:val="005F31AD"/>
    <w:rsid w:val="00601F2D"/>
    <w:rsid w:val="00605CCA"/>
    <w:rsid w:val="00616B38"/>
    <w:rsid w:val="006248DC"/>
    <w:rsid w:val="00633EB6"/>
    <w:rsid w:val="0063798D"/>
    <w:rsid w:val="0064155C"/>
    <w:rsid w:val="006B7992"/>
    <w:rsid w:val="006E3096"/>
    <w:rsid w:val="007A114F"/>
    <w:rsid w:val="007D166A"/>
    <w:rsid w:val="00800886"/>
    <w:rsid w:val="008105C3"/>
    <w:rsid w:val="00833C48"/>
    <w:rsid w:val="008E293B"/>
    <w:rsid w:val="00911672"/>
    <w:rsid w:val="009148D2"/>
    <w:rsid w:val="00914E8E"/>
    <w:rsid w:val="009309BC"/>
    <w:rsid w:val="00A15905"/>
    <w:rsid w:val="00A73E2A"/>
    <w:rsid w:val="00AB76B6"/>
    <w:rsid w:val="00AC4726"/>
    <w:rsid w:val="00AD774D"/>
    <w:rsid w:val="00AD7757"/>
    <w:rsid w:val="00AE46DC"/>
    <w:rsid w:val="00AE59BF"/>
    <w:rsid w:val="00AF165D"/>
    <w:rsid w:val="00AF4163"/>
    <w:rsid w:val="00B34CA0"/>
    <w:rsid w:val="00B81088"/>
    <w:rsid w:val="00B932E8"/>
    <w:rsid w:val="00C4313F"/>
    <w:rsid w:val="00C6645B"/>
    <w:rsid w:val="00C87C74"/>
    <w:rsid w:val="00C90F23"/>
    <w:rsid w:val="00C94D91"/>
    <w:rsid w:val="00CB1F42"/>
    <w:rsid w:val="00CC5CE5"/>
    <w:rsid w:val="00CE63DF"/>
    <w:rsid w:val="00D00031"/>
    <w:rsid w:val="00D232E2"/>
    <w:rsid w:val="00D67BB1"/>
    <w:rsid w:val="00DC1FC8"/>
    <w:rsid w:val="00DD6844"/>
    <w:rsid w:val="00DE0296"/>
    <w:rsid w:val="00E00EBE"/>
    <w:rsid w:val="00E11B52"/>
    <w:rsid w:val="00E86360"/>
    <w:rsid w:val="00EA15C5"/>
    <w:rsid w:val="00EC3228"/>
    <w:rsid w:val="00F042D8"/>
    <w:rsid w:val="00F047DC"/>
    <w:rsid w:val="00F20B63"/>
    <w:rsid w:val="00FE5996"/>
    <w:rsid w:val="00FE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2EF6"/>
  <w15:docId w15:val="{5FC23856-7C87-4DBA-A5B5-1EF4F4E1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240" w:lineRule="auto"/>
      <w:outlineLvl w:val="0"/>
    </w:pPr>
    <w:rPr>
      <w:b/>
      <w:sz w:val="24"/>
      <w:szCs w:val="24"/>
    </w:rPr>
  </w:style>
  <w:style w:type="paragraph" w:styleId="Heading2">
    <w:name w:val="heading 2"/>
    <w:basedOn w:val="Normal"/>
    <w:next w:val="Normal"/>
    <w:pPr>
      <w:keepNext/>
      <w:keepLines/>
      <w:spacing w:line="240" w:lineRule="auto"/>
      <w:outlineLvl w:val="1"/>
    </w:pPr>
    <w:rPr>
      <w:b/>
      <w:color w:val="68869E"/>
      <w:sz w:val="24"/>
      <w:szCs w:val="24"/>
    </w:rPr>
  </w:style>
  <w:style w:type="paragraph" w:styleId="Heading3">
    <w:name w:val="heading 3"/>
    <w:basedOn w:val="Normal"/>
    <w:next w:val="Normal"/>
    <w:pPr>
      <w:keepNext/>
      <w:keepLines/>
      <w:spacing w:line="240" w:lineRule="auto"/>
      <w:outlineLvl w:val="2"/>
    </w:pPr>
    <w:rPr>
      <w:b/>
      <w:color w:val="969C6F"/>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jc w:val="center"/>
    </w:pPr>
    <w:rPr>
      <w:b/>
      <w:sz w:val="36"/>
      <w:szCs w:val="36"/>
    </w:rPr>
  </w:style>
  <w:style w:type="paragraph" w:styleId="Subtitle">
    <w:name w:val="Subtitle"/>
    <w:basedOn w:val="Normal"/>
    <w:next w:val="Normal"/>
    <w:pPr>
      <w:keepNext/>
      <w:keepLines/>
      <w:spacing w:line="240" w:lineRule="auto"/>
      <w:jc w:val="center"/>
    </w:pPr>
    <w:rPr>
      <w:rFonts w:ascii="Aleo" w:eastAsia="Aleo" w:hAnsi="Aleo" w:cs="Aleo"/>
      <w:b/>
      <w:color w:val="68869E"/>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widowControl w:val="0"/>
    </w:pPr>
    <w:tblPr>
      <w:tblStyleRowBandSize w:val="1"/>
      <w:tblStyleColBandSize w:val="1"/>
    </w:tblPr>
  </w:style>
  <w:style w:type="table" w:customStyle="1" w:styleId="af">
    <w:basedOn w:val="TableNormal"/>
    <w:pPr>
      <w:widowControl w:val="0"/>
    </w:pPr>
    <w:tblPr>
      <w:tblStyleRowBandSize w:val="1"/>
      <w:tblStyleColBandSize w:val="1"/>
    </w:tblPr>
  </w:style>
  <w:style w:type="table" w:customStyle="1" w:styleId="af0">
    <w:basedOn w:val="TableNormal"/>
    <w:pPr>
      <w:widowControl w:val="0"/>
    </w:pPr>
    <w:tblPr>
      <w:tblStyleRowBandSize w:val="1"/>
      <w:tblStyleColBandSize w:val="1"/>
    </w:tblPr>
  </w:style>
  <w:style w:type="character" w:customStyle="1" w:styleId="fontstyle01">
    <w:name w:val="fontstyle01"/>
    <w:basedOn w:val="DefaultParagraphFont"/>
    <w:rsid w:val="00AB76B6"/>
    <w:rPr>
      <w:rFonts w:ascii="ArialMT" w:hAnsi="ArialMT" w:hint="default"/>
      <w:color w:val="1A2C3F"/>
      <w:sz w:val="20"/>
      <w:szCs w:val="20"/>
    </w:rPr>
  </w:style>
  <w:style w:type="paragraph" w:styleId="ListParagraph">
    <w:name w:val="List Paragraph"/>
    <w:basedOn w:val="Normal"/>
    <w:uiPriority w:val="34"/>
    <w:qFormat/>
    <w:rsid w:val="00AF4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3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iseseafood.org/topics/the-social-responsibility-assessment-t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11/faf.12332" TargetMode="External"/><Relationship Id="rId2" Type="http://schemas.openxmlformats.org/officeDocument/2006/relationships/hyperlink" Target="https://www.ilo.org/global/standards/introduction-to-international-labour-standards/conventions-and-recommendations/lang--en/index.htm" TargetMode="External"/><Relationship Id="rId1" Type="http://schemas.openxmlformats.org/officeDocument/2006/relationships/hyperlink" Target="https://www.ilo.org/global/industries-and-sectors/shipping-ports-fisheries-inland-waterways/fisheries/lang--en/index.htm" TargetMode="External"/><Relationship Id="rId4" Type="http://schemas.openxmlformats.org/officeDocument/2006/relationships/hyperlink" Target="https://doi.org/10.3389/fmars.2020.589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2627</TotalTime>
  <Pages>13</Pages>
  <Words>4261</Words>
  <Characters>24292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37</cp:revision>
  <dcterms:created xsi:type="dcterms:W3CDTF">2023-03-28T06:31:00Z</dcterms:created>
  <dcterms:modified xsi:type="dcterms:W3CDTF">2023-04-03T13:58:00Z</dcterms:modified>
</cp:coreProperties>
</file>